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03A72" w14:textId="77777777" w:rsidR="002A7F99" w:rsidRDefault="00A345DE">
      <w:r>
        <w:t xml:space="preserve"> </w:t>
      </w:r>
    </w:p>
    <w:tbl>
      <w:tblPr>
        <w:tblW w:w="1414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firstRow="0" w:lastRow="0" w:firstColumn="0" w:lastColumn="0" w:noHBand="0" w:noVBand="0"/>
      </w:tblPr>
      <w:tblGrid>
        <w:gridCol w:w="648"/>
        <w:gridCol w:w="720"/>
        <w:gridCol w:w="178"/>
        <w:gridCol w:w="812"/>
        <w:gridCol w:w="990"/>
        <w:gridCol w:w="4140"/>
        <w:gridCol w:w="1080"/>
        <w:gridCol w:w="270"/>
        <w:gridCol w:w="3564"/>
        <w:gridCol w:w="756"/>
        <w:gridCol w:w="990"/>
      </w:tblGrid>
      <w:tr w:rsidR="005F663B" w:rsidRPr="000000B5" w14:paraId="0DEEF3AA" w14:textId="77777777" w:rsidTr="00283CE0">
        <w:trPr>
          <w:cantSplit/>
          <w:tblHeader/>
        </w:trPr>
        <w:tc>
          <w:tcPr>
            <w:tcW w:w="1546" w:type="dxa"/>
            <w:gridSpan w:val="3"/>
            <w:tcBorders>
              <w:top w:val="single" w:sz="12" w:space="0" w:color="000000"/>
            </w:tcBorders>
          </w:tcPr>
          <w:p w14:paraId="469F00F4" w14:textId="77777777" w:rsidR="005F663B" w:rsidRPr="000000B5" w:rsidRDefault="005F663B" w:rsidP="00BF787C">
            <w:pPr>
              <w:pStyle w:val="TableHeading"/>
            </w:pPr>
            <w:r w:rsidRPr="000000B5">
              <w:t>Document Title</w:t>
            </w:r>
          </w:p>
        </w:tc>
        <w:tc>
          <w:tcPr>
            <w:tcW w:w="5942" w:type="dxa"/>
            <w:gridSpan w:val="3"/>
            <w:tcBorders>
              <w:top w:val="single" w:sz="12" w:space="0" w:color="000000"/>
            </w:tcBorders>
            <w:vAlign w:val="bottom"/>
          </w:tcPr>
          <w:p w14:paraId="5CF47844" w14:textId="496133F4" w:rsidR="008B42FE" w:rsidRPr="000000B5" w:rsidRDefault="004208CD" w:rsidP="00880ED3">
            <w:pPr>
              <w:pStyle w:val="DocTitle"/>
            </w:pPr>
            <w:r w:rsidRPr="000000B5">
              <w:t>NCTCOG 2022 Transportation Conformity Document</w:t>
            </w:r>
            <w:r w:rsidR="008B42FE" w:rsidRPr="000000B5">
              <w:t>s</w:t>
            </w:r>
            <w:r w:rsidRPr="000000B5">
              <w:t xml:space="preserve"> </w:t>
            </w:r>
            <w:r w:rsidR="00B568C5" w:rsidRPr="000000B5">
              <w:t>(</w:t>
            </w:r>
            <w:r w:rsidR="008B42FE" w:rsidRPr="000000B5">
              <w:t xml:space="preserve">for 2017 and </w:t>
            </w:r>
            <w:r w:rsidR="00B568C5" w:rsidRPr="000000B5">
              <w:t>20</w:t>
            </w:r>
            <w:r w:rsidR="00063CD6" w:rsidRPr="000000B5">
              <w:t>20</w:t>
            </w:r>
            <w:r w:rsidR="00B568C5" w:rsidRPr="000000B5">
              <w:t xml:space="preserve"> MVEB</w:t>
            </w:r>
            <w:r w:rsidR="008B42FE" w:rsidRPr="000000B5">
              <w:t>s</w:t>
            </w:r>
            <w:r w:rsidR="00B568C5" w:rsidRPr="000000B5">
              <w:t xml:space="preserve">) </w:t>
            </w:r>
            <w:r w:rsidRPr="000000B5">
              <w:t xml:space="preserve">– </w:t>
            </w:r>
            <w:r w:rsidR="000000B5" w:rsidRPr="000000B5">
              <w:t>(</w:t>
            </w:r>
            <w:hyperlink r:id="rId8" w:history="1">
              <w:r w:rsidR="000000B5" w:rsidRPr="000000B5">
                <w:rPr>
                  <w:rStyle w:val="Hyperlink"/>
                </w:rPr>
                <w:t>Weblink</w:t>
              </w:r>
            </w:hyperlink>
            <w:r w:rsidR="000000B5" w:rsidRPr="000000B5">
              <w:t>)</w:t>
            </w:r>
          </w:p>
        </w:tc>
        <w:tc>
          <w:tcPr>
            <w:tcW w:w="1350" w:type="dxa"/>
            <w:gridSpan w:val="2"/>
            <w:tcBorders>
              <w:top w:val="single" w:sz="12" w:space="0" w:color="000000"/>
            </w:tcBorders>
            <w:vAlign w:val="bottom"/>
          </w:tcPr>
          <w:p w14:paraId="29B6AA90" w14:textId="77777777" w:rsidR="005F663B" w:rsidRPr="000000B5" w:rsidRDefault="005F663B" w:rsidP="00BF787C">
            <w:pPr>
              <w:pStyle w:val="TableHeading"/>
            </w:pPr>
            <w:r w:rsidRPr="000000B5">
              <w:t>Preparer</w:t>
            </w:r>
          </w:p>
        </w:tc>
        <w:tc>
          <w:tcPr>
            <w:tcW w:w="3564" w:type="dxa"/>
            <w:tcBorders>
              <w:top w:val="single" w:sz="12" w:space="0" w:color="000000"/>
            </w:tcBorders>
            <w:vAlign w:val="bottom"/>
          </w:tcPr>
          <w:p w14:paraId="5FBA1254" w14:textId="4BB2111C" w:rsidR="005F663B" w:rsidRPr="000000B5" w:rsidRDefault="005F663B" w:rsidP="00BF787C">
            <w:pPr>
              <w:pStyle w:val="TableCell"/>
              <w:rPr>
                <w:i/>
                <w:color w:val="999999"/>
              </w:rPr>
            </w:pPr>
          </w:p>
        </w:tc>
        <w:tc>
          <w:tcPr>
            <w:tcW w:w="756" w:type="dxa"/>
            <w:tcBorders>
              <w:top w:val="single" w:sz="12" w:space="0" w:color="000000"/>
            </w:tcBorders>
          </w:tcPr>
          <w:p w14:paraId="005E0D51" w14:textId="77777777" w:rsidR="005F663B" w:rsidRPr="000000B5" w:rsidRDefault="005F663B" w:rsidP="00BF787C">
            <w:pPr>
              <w:pStyle w:val="TableHeading"/>
            </w:pPr>
            <w:r w:rsidRPr="000000B5">
              <w:t>Date</w:t>
            </w:r>
          </w:p>
        </w:tc>
        <w:tc>
          <w:tcPr>
            <w:tcW w:w="990" w:type="dxa"/>
            <w:tcBorders>
              <w:top w:val="single" w:sz="12" w:space="0" w:color="000000"/>
            </w:tcBorders>
          </w:tcPr>
          <w:p w14:paraId="33318603" w14:textId="1EBF4443" w:rsidR="009F7069" w:rsidRPr="000000B5" w:rsidRDefault="009F7069" w:rsidP="00F27F84">
            <w:pPr>
              <w:pStyle w:val="TableCell"/>
              <w:rPr>
                <w:i/>
                <w:color w:val="999999"/>
              </w:rPr>
            </w:pPr>
          </w:p>
        </w:tc>
      </w:tr>
      <w:tr w:rsidR="005F663B" w:rsidRPr="000000B5" w14:paraId="3199CD0C" w14:textId="77777777" w:rsidTr="00283CE0">
        <w:trPr>
          <w:cantSplit/>
          <w:tblHeader/>
        </w:trPr>
        <w:tc>
          <w:tcPr>
            <w:tcW w:w="1546" w:type="dxa"/>
            <w:gridSpan w:val="3"/>
          </w:tcPr>
          <w:p w14:paraId="23068911" w14:textId="77777777" w:rsidR="005F663B" w:rsidRPr="000000B5" w:rsidRDefault="005F663B" w:rsidP="00BF787C">
            <w:pPr>
              <w:pStyle w:val="TableHeading"/>
            </w:pPr>
            <w:r w:rsidRPr="000000B5">
              <w:t>Document Date</w:t>
            </w:r>
          </w:p>
        </w:tc>
        <w:tc>
          <w:tcPr>
            <w:tcW w:w="5942" w:type="dxa"/>
            <w:gridSpan w:val="3"/>
            <w:vAlign w:val="bottom"/>
          </w:tcPr>
          <w:p w14:paraId="4CC50F84" w14:textId="77777777" w:rsidR="005F663B" w:rsidRPr="000000B5" w:rsidRDefault="00FE1A70" w:rsidP="00A35E99">
            <w:pPr>
              <w:pStyle w:val="TableCell"/>
            </w:pPr>
            <w:r w:rsidRPr="000000B5">
              <w:t>June</w:t>
            </w:r>
            <w:r w:rsidR="006152DF" w:rsidRPr="000000B5">
              <w:t xml:space="preserve"> 2022</w:t>
            </w:r>
          </w:p>
        </w:tc>
        <w:tc>
          <w:tcPr>
            <w:tcW w:w="1350" w:type="dxa"/>
            <w:gridSpan w:val="2"/>
            <w:vAlign w:val="bottom"/>
          </w:tcPr>
          <w:p w14:paraId="3EF11997" w14:textId="77777777" w:rsidR="005F663B" w:rsidRPr="000000B5" w:rsidRDefault="005F663B" w:rsidP="00BF787C">
            <w:pPr>
              <w:pStyle w:val="TableHeading"/>
            </w:pPr>
            <w:r w:rsidRPr="000000B5">
              <w:t>Organization</w:t>
            </w:r>
          </w:p>
        </w:tc>
        <w:tc>
          <w:tcPr>
            <w:tcW w:w="3564" w:type="dxa"/>
            <w:vAlign w:val="bottom"/>
          </w:tcPr>
          <w:p w14:paraId="426F7924" w14:textId="58CA5F04" w:rsidR="005F663B" w:rsidRPr="000000B5" w:rsidRDefault="005F663B" w:rsidP="00BF787C">
            <w:pPr>
              <w:pStyle w:val="TableCell"/>
              <w:rPr>
                <w:i/>
                <w:color w:val="999999"/>
              </w:rPr>
            </w:pPr>
          </w:p>
        </w:tc>
        <w:tc>
          <w:tcPr>
            <w:tcW w:w="756" w:type="dxa"/>
          </w:tcPr>
          <w:p w14:paraId="49873843" w14:textId="77777777" w:rsidR="005F663B" w:rsidRPr="000000B5" w:rsidRDefault="005F663B" w:rsidP="00BF787C">
            <w:pPr>
              <w:pStyle w:val="TableHeading"/>
            </w:pPr>
          </w:p>
        </w:tc>
        <w:tc>
          <w:tcPr>
            <w:tcW w:w="990" w:type="dxa"/>
          </w:tcPr>
          <w:p w14:paraId="6386488A" w14:textId="77777777" w:rsidR="005F663B" w:rsidRPr="000000B5" w:rsidRDefault="005F663B" w:rsidP="00BF787C">
            <w:pPr>
              <w:pStyle w:val="TableCell"/>
            </w:pPr>
          </w:p>
        </w:tc>
      </w:tr>
      <w:tr w:rsidR="005F663B" w:rsidRPr="000000B5" w14:paraId="00BC615E" w14:textId="77777777" w:rsidTr="00283CE0">
        <w:trPr>
          <w:cantSplit/>
          <w:tblHeader/>
        </w:trPr>
        <w:tc>
          <w:tcPr>
            <w:tcW w:w="1546" w:type="dxa"/>
            <w:gridSpan w:val="3"/>
          </w:tcPr>
          <w:p w14:paraId="745C02F3" w14:textId="77777777" w:rsidR="005F663B" w:rsidRPr="000000B5" w:rsidRDefault="005F663B" w:rsidP="00BF787C">
            <w:pPr>
              <w:pStyle w:val="TableHeading"/>
            </w:pPr>
            <w:r w:rsidRPr="000000B5">
              <w:t>Commenter</w:t>
            </w:r>
          </w:p>
        </w:tc>
        <w:tc>
          <w:tcPr>
            <w:tcW w:w="5942" w:type="dxa"/>
            <w:gridSpan w:val="3"/>
            <w:vAlign w:val="bottom"/>
          </w:tcPr>
          <w:p w14:paraId="08EA09F5" w14:textId="4C32D440" w:rsidR="005F663B" w:rsidRPr="000000B5" w:rsidRDefault="004B1D96" w:rsidP="00BF787C">
            <w:pPr>
              <w:pStyle w:val="TableCell"/>
            </w:pPr>
            <w:r>
              <w:t xml:space="preserve">TxDOT </w:t>
            </w:r>
            <w:r w:rsidR="00084A6F" w:rsidRPr="000000B5">
              <w:t>Transportation Planning and Programming</w:t>
            </w:r>
            <w:r w:rsidR="005F663B" w:rsidRPr="000000B5">
              <w:t xml:space="preserve"> Division</w:t>
            </w:r>
          </w:p>
        </w:tc>
        <w:tc>
          <w:tcPr>
            <w:tcW w:w="1350" w:type="dxa"/>
            <w:gridSpan w:val="2"/>
            <w:vAlign w:val="bottom"/>
          </w:tcPr>
          <w:p w14:paraId="158CC237" w14:textId="77777777" w:rsidR="005F663B" w:rsidRPr="000000B5" w:rsidRDefault="005F663B" w:rsidP="00BF787C">
            <w:pPr>
              <w:pStyle w:val="TableHeading"/>
            </w:pPr>
          </w:p>
        </w:tc>
        <w:tc>
          <w:tcPr>
            <w:tcW w:w="3564" w:type="dxa"/>
            <w:vAlign w:val="bottom"/>
          </w:tcPr>
          <w:p w14:paraId="54037306" w14:textId="77777777" w:rsidR="005F663B" w:rsidRPr="000000B5" w:rsidRDefault="005F663B" w:rsidP="00BF787C">
            <w:pPr>
              <w:pStyle w:val="TableCell"/>
            </w:pPr>
          </w:p>
        </w:tc>
        <w:tc>
          <w:tcPr>
            <w:tcW w:w="756" w:type="dxa"/>
          </w:tcPr>
          <w:p w14:paraId="23608C1E" w14:textId="77777777" w:rsidR="005F663B" w:rsidRPr="000000B5" w:rsidRDefault="005F663B" w:rsidP="00BF787C">
            <w:pPr>
              <w:pStyle w:val="TableHeading"/>
            </w:pPr>
          </w:p>
        </w:tc>
        <w:tc>
          <w:tcPr>
            <w:tcW w:w="990" w:type="dxa"/>
          </w:tcPr>
          <w:p w14:paraId="49EC13B2" w14:textId="77777777" w:rsidR="005F663B" w:rsidRPr="000000B5" w:rsidRDefault="005F663B" w:rsidP="00BF787C">
            <w:pPr>
              <w:pStyle w:val="TableCell"/>
            </w:pPr>
          </w:p>
        </w:tc>
      </w:tr>
      <w:tr w:rsidR="001C560F" w:rsidRPr="000000B5" w14:paraId="5E598259" w14:textId="77777777" w:rsidTr="00283CE0">
        <w:trPr>
          <w:cantSplit/>
          <w:tblHeader/>
        </w:trPr>
        <w:tc>
          <w:tcPr>
            <w:tcW w:w="648" w:type="dxa"/>
            <w:tcBorders>
              <w:top w:val="single" w:sz="4" w:space="0" w:color="000000"/>
              <w:bottom w:val="single" w:sz="4" w:space="0" w:color="000000"/>
            </w:tcBorders>
            <w:shd w:val="clear" w:color="auto" w:fill="E6E6E6"/>
            <w:vAlign w:val="bottom"/>
          </w:tcPr>
          <w:p w14:paraId="55F0147C" w14:textId="77777777" w:rsidR="005F663B" w:rsidRPr="000000B5" w:rsidRDefault="005F663B">
            <w:pPr>
              <w:pStyle w:val="TableHeading"/>
              <w:jc w:val="center"/>
              <w:rPr>
                <w:szCs w:val="18"/>
              </w:rPr>
            </w:pPr>
            <w:r w:rsidRPr="000000B5">
              <w:rPr>
                <w:szCs w:val="18"/>
              </w:rPr>
              <w:t>Item</w:t>
            </w:r>
          </w:p>
        </w:tc>
        <w:tc>
          <w:tcPr>
            <w:tcW w:w="720" w:type="dxa"/>
            <w:tcBorders>
              <w:top w:val="single" w:sz="4" w:space="0" w:color="000000"/>
              <w:bottom w:val="single" w:sz="4" w:space="0" w:color="000000"/>
            </w:tcBorders>
            <w:shd w:val="clear" w:color="auto" w:fill="E6E6E6"/>
            <w:vAlign w:val="bottom"/>
          </w:tcPr>
          <w:p w14:paraId="764EC1DF" w14:textId="77777777" w:rsidR="005F663B" w:rsidRPr="000000B5" w:rsidRDefault="005F663B">
            <w:pPr>
              <w:pStyle w:val="TableHeading"/>
              <w:jc w:val="center"/>
              <w:rPr>
                <w:szCs w:val="18"/>
              </w:rPr>
            </w:pPr>
            <w:r w:rsidRPr="000000B5">
              <w:rPr>
                <w:szCs w:val="18"/>
              </w:rPr>
              <w:t>Page</w:t>
            </w:r>
          </w:p>
        </w:tc>
        <w:tc>
          <w:tcPr>
            <w:tcW w:w="990" w:type="dxa"/>
            <w:gridSpan w:val="2"/>
            <w:tcBorders>
              <w:top w:val="single" w:sz="4" w:space="0" w:color="000000"/>
              <w:bottom w:val="single" w:sz="4" w:space="0" w:color="000000"/>
            </w:tcBorders>
            <w:shd w:val="clear" w:color="auto" w:fill="E6E6E6"/>
            <w:vAlign w:val="bottom"/>
          </w:tcPr>
          <w:p w14:paraId="467071BC" w14:textId="77777777" w:rsidR="005F663B" w:rsidRPr="000000B5" w:rsidRDefault="005F663B">
            <w:pPr>
              <w:pStyle w:val="TableHeading"/>
              <w:jc w:val="center"/>
              <w:rPr>
                <w:szCs w:val="18"/>
              </w:rPr>
            </w:pPr>
            <w:r w:rsidRPr="000000B5">
              <w:rPr>
                <w:szCs w:val="18"/>
              </w:rPr>
              <w:t>Section</w:t>
            </w:r>
          </w:p>
        </w:tc>
        <w:tc>
          <w:tcPr>
            <w:tcW w:w="990" w:type="dxa"/>
            <w:tcBorders>
              <w:top w:val="single" w:sz="4" w:space="0" w:color="000000"/>
              <w:bottom w:val="single" w:sz="4" w:space="0" w:color="000000"/>
            </w:tcBorders>
            <w:shd w:val="clear" w:color="auto" w:fill="E6E6E6"/>
            <w:vAlign w:val="bottom"/>
          </w:tcPr>
          <w:p w14:paraId="62C81E86" w14:textId="77777777" w:rsidR="005F663B" w:rsidRPr="000000B5" w:rsidRDefault="005F663B">
            <w:pPr>
              <w:pStyle w:val="TableHeading"/>
              <w:jc w:val="center"/>
              <w:rPr>
                <w:szCs w:val="18"/>
              </w:rPr>
            </w:pPr>
            <w:r w:rsidRPr="000000B5">
              <w:rPr>
                <w:szCs w:val="18"/>
              </w:rPr>
              <w:t>Sent.</w:t>
            </w:r>
          </w:p>
        </w:tc>
        <w:tc>
          <w:tcPr>
            <w:tcW w:w="4140" w:type="dxa"/>
            <w:tcBorders>
              <w:top w:val="single" w:sz="4" w:space="0" w:color="000000"/>
              <w:bottom w:val="single" w:sz="4" w:space="0" w:color="000000"/>
            </w:tcBorders>
            <w:shd w:val="clear" w:color="auto" w:fill="E6E6E6"/>
            <w:vAlign w:val="bottom"/>
          </w:tcPr>
          <w:p w14:paraId="3247E3BB" w14:textId="77777777" w:rsidR="005F663B" w:rsidRPr="000000B5" w:rsidRDefault="005F663B">
            <w:pPr>
              <w:pStyle w:val="TableHeading"/>
              <w:jc w:val="center"/>
              <w:rPr>
                <w:szCs w:val="18"/>
              </w:rPr>
            </w:pPr>
            <w:r w:rsidRPr="000000B5">
              <w:rPr>
                <w:szCs w:val="18"/>
              </w:rPr>
              <w:t xml:space="preserve">Comment / Recommended Solution  </w:t>
            </w:r>
          </w:p>
        </w:tc>
        <w:tc>
          <w:tcPr>
            <w:tcW w:w="1080" w:type="dxa"/>
            <w:tcBorders>
              <w:top w:val="single" w:sz="4" w:space="0" w:color="000000"/>
              <w:bottom w:val="single" w:sz="4" w:space="0" w:color="000000"/>
            </w:tcBorders>
            <w:shd w:val="clear" w:color="auto" w:fill="E6E6E6"/>
            <w:vAlign w:val="bottom"/>
          </w:tcPr>
          <w:p w14:paraId="0AF849BD" w14:textId="77777777" w:rsidR="005F663B" w:rsidRPr="000000B5" w:rsidRDefault="005F663B" w:rsidP="005F663B">
            <w:pPr>
              <w:pStyle w:val="TableHeading"/>
              <w:jc w:val="center"/>
              <w:rPr>
                <w:szCs w:val="18"/>
              </w:rPr>
            </w:pPr>
            <w:r w:rsidRPr="000000B5">
              <w:rPr>
                <w:szCs w:val="18"/>
              </w:rPr>
              <w:t>Criteria</w:t>
            </w:r>
          </w:p>
        </w:tc>
        <w:tc>
          <w:tcPr>
            <w:tcW w:w="3834" w:type="dxa"/>
            <w:gridSpan w:val="2"/>
            <w:tcBorders>
              <w:top w:val="single" w:sz="4" w:space="0" w:color="000000"/>
              <w:bottom w:val="single" w:sz="4" w:space="0" w:color="000000"/>
            </w:tcBorders>
            <w:shd w:val="clear" w:color="auto" w:fill="E6E6E6"/>
            <w:vAlign w:val="bottom"/>
          </w:tcPr>
          <w:p w14:paraId="7231921A" w14:textId="77777777" w:rsidR="005F663B" w:rsidRPr="000000B5" w:rsidRDefault="005F663B" w:rsidP="005F663B">
            <w:pPr>
              <w:pStyle w:val="TableHeading"/>
              <w:jc w:val="center"/>
              <w:rPr>
                <w:szCs w:val="18"/>
              </w:rPr>
            </w:pPr>
            <w:r w:rsidRPr="000000B5">
              <w:rPr>
                <w:szCs w:val="18"/>
              </w:rPr>
              <w:t xml:space="preserve">How Addressed </w:t>
            </w:r>
          </w:p>
          <w:p w14:paraId="72BEE35B" w14:textId="77777777" w:rsidR="005F663B" w:rsidRPr="000000B5" w:rsidRDefault="005F663B" w:rsidP="005F663B">
            <w:pPr>
              <w:pStyle w:val="TableHeading"/>
              <w:jc w:val="center"/>
              <w:rPr>
                <w:szCs w:val="18"/>
              </w:rPr>
            </w:pPr>
            <w:r w:rsidRPr="000000B5">
              <w:rPr>
                <w:szCs w:val="18"/>
              </w:rPr>
              <w:t>(or why not addressed)</w:t>
            </w:r>
          </w:p>
        </w:tc>
        <w:tc>
          <w:tcPr>
            <w:tcW w:w="756" w:type="dxa"/>
            <w:tcBorders>
              <w:top w:val="single" w:sz="4" w:space="0" w:color="000000"/>
              <w:bottom w:val="single" w:sz="4" w:space="0" w:color="000000"/>
            </w:tcBorders>
            <w:shd w:val="clear" w:color="auto" w:fill="E6E6E6"/>
            <w:vAlign w:val="bottom"/>
          </w:tcPr>
          <w:p w14:paraId="20251A43" w14:textId="77777777" w:rsidR="005F663B" w:rsidRPr="000000B5" w:rsidRDefault="005F663B">
            <w:pPr>
              <w:pStyle w:val="TableHeading"/>
              <w:rPr>
                <w:szCs w:val="18"/>
              </w:rPr>
            </w:pPr>
            <w:r w:rsidRPr="000000B5">
              <w:rPr>
                <w:szCs w:val="18"/>
              </w:rPr>
              <w:t>New Page</w:t>
            </w:r>
          </w:p>
        </w:tc>
        <w:tc>
          <w:tcPr>
            <w:tcW w:w="990" w:type="dxa"/>
            <w:tcBorders>
              <w:top w:val="single" w:sz="4" w:space="0" w:color="000000"/>
              <w:bottom w:val="single" w:sz="4" w:space="0" w:color="000000"/>
            </w:tcBorders>
            <w:shd w:val="clear" w:color="auto" w:fill="E6E6E6"/>
            <w:vAlign w:val="bottom"/>
          </w:tcPr>
          <w:p w14:paraId="4A6D4E16" w14:textId="77777777" w:rsidR="005F663B" w:rsidRPr="000000B5" w:rsidRDefault="005F663B" w:rsidP="005F663B">
            <w:pPr>
              <w:pStyle w:val="TableHeading"/>
              <w:jc w:val="center"/>
              <w:rPr>
                <w:szCs w:val="18"/>
              </w:rPr>
            </w:pPr>
            <w:r w:rsidRPr="000000B5">
              <w:rPr>
                <w:szCs w:val="18"/>
              </w:rPr>
              <w:t>QC check</w:t>
            </w:r>
          </w:p>
        </w:tc>
      </w:tr>
      <w:tr w:rsidR="00626A10" w:rsidRPr="000000B5" w14:paraId="015C049B" w14:textId="77777777" w:rsidTr="00586B7E">
        <w:tc>
          <w:tcPr>
            <w:tcW w:w="14148" w:type="dxa"/>
            <w:gridSpan w:val="11"/>
            <w:tcBorders>
              <w:top w:val="single" w:sz="4" w:space="0" w:color="C0C0C0"/>
              <w:left w:val="single" w:sz="4" w:space="0" w:color="C0C0C0"/>
              <w:bottom w:val="single" w:sz="4" w:space="0" w:color="C0C0C0"/>
              <w:right w:val="single" w:sz="4" w:space="0" w:color="C0C0C0"/>
            </w:tcBorders>
          </w:tcPr>
          <w:p w14:paraId="2AEA80CD" w14:textId="77777777" w:rsidR="00626A10" w:rsidRPr="000000B5" w:rsidRDefault="00626A10" w:rsidP="00626A10">
            <w:pPr>
              <w:pStyle w:val="TableCell"/>
              <w:jc w:val="both"/>
              <w:rPr>
                <w:rFonts w:ascii="Arial" w:hAnsi="Arial" w:cs="Arial"/>
                <w:b/>
                <w:sz w:val="18"/>
                <w:szCs w:val="18"/>
              </w:rPr>
            </w:pPr>
            <w:r w:rsidRPr="000000B5">
              <w:rPr>
                <w:rFonts w:ascii="Arial" w:hAnsi="Arial" w:cs="Arial"/>
                <w:b/>
                <w:sz w:val="18"/>
                <w:szCs w:val="18"/>
              </w:rPr>
              <w:t>Comments on Document</w:t>
            </w:r>
          </w:p>
        </w:tc>
      </w:tr>
      <w:tr w:rsidR="00AB4613" w:rsidRPr="000000B5" w14:paraId="64EED388" w14:textId="77777777" w:rsidTr="00283CE0">
        <w:tc>
          <w:tcPr>
            <w:tcW w:w="648" w:type="dxa"/>
            <w:tcBorders>
              <w:top w:val="single" w:sz="4" w:space="0" w:color="C0C0C0"/>
              <w:left w:val="single" w:sz="4" w:space="0" w:color="C0C0C0"/>
              <w:bottom w:val="single" w:sz="4" w:space="0" w:color="C0C0C0"/>
              <w:right w:val="single" w:sz="4" w:space="0" w:color="C0C0C0"/>
            </w:tcBorders>
          </w:tcPr>
          <w:p w14:paraId="42295067" w14:textId="77777777" w:rsidR="00AB4613" w:rsidRPr="000000B5" w:rsidRDefault="00AB4613" w:rsidP="005744D3">
            <w:pPr>
              <w:pStyle w:val="TableCell"/>
              <w:rPr>
                <w:rFonts w:ascii="Arial" w:hAnsi="Arial" w:cs="Arial"/>
                <w:sz w:val="18"/>
                <w:szCs w:val="18"/>
              </w:rPr>
            </w:pPr>
            <w:r w:rsidRPr="00F04C93">
              <w:rPr>
                <w:rFonts w:ascii="Arial" w:hAnsi="Arial" w:cs="Arial"/>
                <w:sz w:val="18"/>
                <w:szCs w:val="18"/>
              </w:rPr>
              <w:t>1</w:t>
            </w:r>
          </w:p>
        </w:tc>
        <w:tc>
          <w:tcPr>
            <w:tcW w:w="720" w:type="dxa"/>
            <w:tcBorders>
              <w:top w:val="single" w:sz="4" w:space="0" w:color="C0C0C0"/>
              <w:left w:val="single" w:sz="4" w:space="0" w:color="C0C0C0"/>
              <w:bottom w:val="single" w:sz="4" w:space="0" w:color="C0C0C0"/>
              <w:right w:val="single" w:sz="4" w:space="0" w:color="C0C0C0"/>
            </w:tcBorders>
          </w:tcPr>
          <w:p w14:paraId="45FE4BB2" w14:textId="77777777" w:rsidR="00AB4613" w:rsidRPr="000000B5" w:rsidRDefault="001E4BCA" w:rsidP="00AB17EF">
            <w:pPr>
              <w:pStyle w:val="TableCell"/>
              <w:rPr>
                <w:rFonts w:ascii="Arial" w:hAnsi="Arial" w:cs="Arial"/>
                <w:sz w:val="18"/>
                <w:szCs w:val="18"/>
              </w:rPr>
            </w:pPr>
            <w:r w:rsidRPr="000000B5">
              <w:rPr>
                <w:rFonts w:ascii="Arial" w:hAnsi="Arial" w:cs="Arial"/>
                <w:sz w:val="18"/>
                <w:szCs w:val="18"/>
              </w:rPr>
              <w:t>-</w:t>
            </w:r>
          </w:p>
        </w:tc>
        <w:tc>
          <w:tcPr>
            <w:tcW w:w="990" w:type="dxa"/>
            <w:gridSpan w:val="2"/>
            <w:tcBorders>
              <w:top w:val="single" w:sz="4" w:space="0" w:color="C0C0C0"/>
              <w:left w:val="single" w:sz="4" w:space="0" w:color="C0C0C0"/>
              <w:bottom w:val="single" w:sz="4" w:space="0" w:color="C0C0C0"/>
              <w:right w:val="single" w:sz="4" w:space="0" w:color="C0C0C0"/>
            </w:tcBorders>
          </w:tcPr>
          <w:p w14:paraId="47AACD85" w14:textId="77777777" w:rsidR="00B81A25" w:rsidRPr="000000B5" w:rsidRDefault="00B4695E" w:rsidP="00AB17EF">
            <w:pPr>
              <w:pStyle w:val="TableCell"/>
              <w:rPr>
                <w:rFonts w:ascii="Arial" w:hAnsi="Arial" w:cs="Arial"/>
                <w:sz w:val="18"/>
                <w:szCs w:val="18"/>
              </w:rPr>
            </w:pPr>
            <w:r w:rsidRPr="000000B5">
              <w:rPr>
                <w:rFonts w:ascii="Arial" w:hAnsi="Arial" w:cs="Arial"/>
                <w:sz w:val="18"/>
                <w:szCs w:val="18"/>
              </w:rPr>
              <w:t>Glossary of abbreviations</w:t>
            </w:r>
          </w:p>
        </w:tc>
        <w:tc>
          <w:tcPr>
            <w:tcW w:w="990" w:type="dxa"/>
            <w:tcBorders>
              <w:top w:val="single" w:sz="4" w:space="0" w:color="C0C0C0"/>
              <w:left w:val="single" w:sz="4" w:space="0" w:color="C0C0C0"/>
              <w:bottom w:val="single" w:sz="4" w:space="0" w:color="C0C0C0"/>
              <w:right w:val="single" w:sz="4" w:space="0" w:color="C0C0C0"/>
            </w:tcBorders>
          </w:tcPr>
          <w:p w14:paraId="7E9B49B2" w14:textId="77777777" w:rsidR="00AB4613" w:rsidRPr="000000B5" w:rsidRDefault="00B4695E" w:rsidP="00AB17EF">
            <w:pPr>
              <w:pStyle w:val="TableCell"/>
              <w:rPr>
                <w:rFonts w:ascii="Arial" w:hAnsi="Arial" w:cs="Arial"/>
                <w:sz w:val="18"/>
                <w:szCs w:val="18"/>
              </w:rPr>
            </w:pPr>
            <w:r w:rsidRPr="000000B5">
              <w:rPr>
                <w:rFonts w:ascii="Arial" w:hAnsi="Arial" w:cs="Arial"/>
                <w:sz w:val="18"/>
                <w:szCs w:val="18"/>
              </w:rPr>
              <w:t>SHI</w:t>
            </w:r>
          </w:p>
        </w:tc>
        <w:tc>
          <w:tcPr>
            <w:tcW w:w="4140" w:type="dxa"/>
            <w:tcBorders>
              <w:top w:val="single" w:sz="4" w:space="0" w:color="C0C0C0"/>
              <w:left w:val="single" w:sz="4" w:space="0" w:color="C0C0C0"/>
              <w:bottom w:val="single" w:sz="4" w:space="0" w:color="C0C0C0"/>
              <w:right w:val="single" w:sz="4" w:space="0" w:color="C0C0C0"/>
            </w:tcBorders>
          </w:tcPr>
          <w:p w14:paraId="26671E76" w14:textId="77777777" w:rsidR="002D528B" w:rsidRPr="000000B5" w:rsidRDefault="00B4695E" w:rsidP="00AB17EF">
            <w:pPr>
              <w:pStyle w:val="TableCell"/>
              <w:rPr>
                <w:rFonts w:ascii="Arial" w:hAnsi="Arial" w:cs="Arial"/>
                <w:sz w:val="18"/>
                <w:szCs w:val="18"/>
              </w:rPr>
            </w:pPr>
            <w:r w:rsidRPr="000000B5">
              <w:rPr>
                <w:rFonts w:ascii="Arial" w:hAnsi="Arial" w:cs="Arial"/>
                <w:sz w:val="18"/>
                <w:szCs w:val="18"/>
              </w:rPr>
              <w:t>Suggest</w:t>
            </w:r>
            <w:r w:rsidR="002D528B" w:rsidRPr="000000B5">
              <w:rPr>
                <w:rFonts w:ascii="Arial" w:hAnsi="Arial" w:cs="Arial"/>
                <w:sz w:val="18"/>
                <w:szCs w:val="18"/>
              </w:rPr>
              <w:t xml:space="preserve"> adding SHEI and </w:t>
            </w:r>
            <w:r w:rsidR="00754BEB" w:rsidRPr="000000B5">
              <w:rPr>
                <w:rFonts w:ascii="Arial" w:hAnsi="Arial" w:cs="Arial"/>
                <w:sz w:val="18"/>
                <w:szCs w:val="18"/>
              </w:rPr>
              <w:t>clarifying</w:t>
            </w:r>
            <w:r w:rsidR="002D528B" w:rsidRPr="000000B5">
              <w:rPr>
                <w:rFonts w:ascii="Arial" w:hAnsi="Arial" w:cs="Arial"/>
                <w:sz w:val="18"/>
                <w:szCs w:val="18"/>
              </w:rPr>
              <w:t xml:space="preserve"> SHI:</w:t>
            </w:r>
          </w:p>
          <w:p w14:paraId="5D0864D0" w14:textId="77777777" w:rsidR="002D528B" w:rsidRPr="000000B5" w:rsidRDefault="00B4695E" w:rsidP="00AB17EF">
            <w:pPr>
              <w:pStyle w:val="TableCell"/>
              <w:rPr>
                <w:rFonts w:ascii="Arial" w:hAnsi="Arial" w:cs="Arial"/>
                <w:sz w:val="18"/>
                <w:szCs w:val="18"/>
              </w:rPr>
            </w:pPr>
            <w:r w:rsidRPr="000000B5">
              <w:rPr>
                <w:rFonts w:ascii="Arial" w:hAnsi="Arial" w:cs="Arial"/>
                <w:sz w:val="18"/>
                <w:szCs w:val="18"/>
              </w:rPr>
              <w:t>SHEI – Source hours extended idling</w:t>
            </w:r>
            <w:r w:rsidR="002D528B" w:rsidRPr="000000B5">
              <w:rPr>
                <w:rFonts w:ascii="Arial" w:hAnsi="Arial" w:cs="Arial"/>
                <w:sz w:val="18"/>
                <w:szCs w:val="18"/>
              </w:rPr>
              <w:t xml:space="preserve"> </w:t>
            </w:r>
            <w:bookmarkStart w:id="0" w:name="_Hlk117753957"/>
            <w:r w:rsidR="002D528B" w:rsidRPr="000000B5">
              <w:rPr>
                <w:rFonts w:ascii="Arial" w:hAnsi="Arial" w:cs="Arial"/>
                <w:sz w:val="18"/>
                <w:szCs w:val="18"/>
              </w:rPr>
              <w:t xml:space="preserve">(for </w:t>
            </w:r>
            <w:r w:rsidR="00A351D2" w:rsidRPr="000000B5">
              <w:rPr>
                <w:rFonts w:ascii="Arial" w:hAnsi="Arial" w:cs="Arial"/>
                <w:sz w:val="18"/>
                <w:szCs w:val="18"/>
              </w:rPr>
              <w:t xml:space="preserve">diesel </w:t>
            </w:r>
            <w:r w:rsidR="002D528B" w:rsidRPr="000000B5">
              <w:rPr>
                <w:rFonts w:ascii="Arial" w:hAnsi="Arial" w:cs="Arial"/>
                <w:sz w:val="18"/>
                <w:szCs w:val="18"/>
              </w:rPr>
              <w:t xml:space="preserve">combination long-haul trucks </w:t>
            </w:r>
            <w:r w:rsidR="00754BEB" w:rsidRPr="000000B5">
              <w:rPr>
                <w:rFonts w:ascii="Arial" w:hAnsi="Arial" w:cs="Arial"/>
                <w:sz w:val="18"/>
                <w:szCs w:val="18"/>
              </w:rPr>
              <w:t xml:space="preserve">hoteling </w:t>
            </w:r>
            <w:r w:rsidR="002D528B" w:rsidRPr="000000B5">
              <w:rPr>
                <w:rFonts w:ascii="Arial" w:hAnsi="Arial" w:cs="Arial"/>
                <w:sz w:val="18"/>
                <w:szCs w:val="18"/>
              </w:rPr>
              <w:t>only)</w:t>
            </w:r>
          </w:p>
          <w:bookmarkEnd w:id="0"/>
          <w:p w14:paraId="26107880" w14:textId="77777777" w:rsidR="00AB4613" w:rsidRPr="000000B5" w:rsidRDefault="002D528B" w:rsidP="00754BEB">
            <w:pPr>
              <w:pStyle w:val="TableCell"/>
              <w:rPr>
                <w:rFonts w:ascii="Arial" w:hAnsi="Arial" w:cs="Arial"/>
                <w:sz w:val="18"/>
                <w:szCs w:val="18"/>
              </w:rPr>
            </w:pPr>
            <w:r w:rsidRPr="000000B5">
              <w:rPr>
                <w:rFonts w:ascii="Arial" w:hAnsi="Arial" w:cs="Arial"/>
                <w:sz w:val="18"/>
                <w:szCs w:val="18"/>
              </w:rPr>
              <w:t xml:space="preserve">SHI - </w:t>
            </w:r>
            <w:r w:rsidR="00754BEB" w:rsidRPr="000000B5">
              <w:rPr>
                <w:rFonts w:ascii="Arial" w:hAnsi="Arial" w:cs="Arial"/>
                <w:sz w:val="18"/>
                <w:szCs w:val="18"/>
              </w:rPr>
              <w:t xml:space="preserve">total hours of idle, excluding diesel long-haul combination truck hotelling idle </w:t>
            </w:r>
            <w:r w:rsidR="00527DF9" w:rsidRPr="000000B5">
              <w:rPr>
                <w:rFonts w:ascii="Arial" w:hAnsi="Arial" w:cs="Arial"/>
                <w:sz w:val="18"/>
                <w:szCs w:val="18"/>
              </w:rPr>
              <w:t xml:space="preserve"> </w:t>
            </w:r>
          </w:p>
        </w:tc>
        <w:tc>
          <w:tcPr>
            <w:tcW w:w="1080" w:type="dxa"/>
            <w:tcBorders>
              <w:top w:val="single" w:sz="4" w:space="0" w:color="C0C0C0"/>
              <w:left w:val="single" w:sz="4" w:space="0" w:color="C0C0C0"/>
              <w:bottom w:val="single" w:sz="4" w:space="0" w:color="C0C0C0"/>
              <w:right w:val="single" w:sz="4" w:space="0" w:color="C0C0C0"/>
            </w:tcBorders>
          </w:tcPr>
          <w:p w14:paraId="60EB806B" w14:textId="77777777" w:rsidR="00AB4613" w:rsidRPr="000000B5" w:rsidRDefault="00AB4613" w:rsidP="00AB17EF">
            <w:pPr>
              <w:rPr>
                <w:rFonts w:ascii="Arial" w:hAnsi="Arial" w:cs="Arial"/>
                <w:sz w:val="18"/>
                <w:szCs w:val="18"/>
              </w:rPr>
            </w:pPr>
          </w:p>
        </w:tc>
        <w:tc>
          <w:tcPr>
            <w:tcW w:w="3834" w:type="dxa"/>
            <w:gridSpan w:val="2"/>
            <w:tcBorders>
              <w:top w:val="single" w:sz="4" w:space="0" w:color="C0C0C0"/>
              <w:left w:val="single" w:sz="4" w:space="0" w:color="C0C0C0"/>
              <w:bottom w:val="single" w:sz="4" w:space="0" w:color="C0C0C0"/>
              <w:right w:val="single" w:sz="4" w:space="0" w:color="C0C0C0"/>
            </w:tcBorders>
          </w:tcPr>
          <w:p w14:paraId="651597E1" w14:textId="69A52F5C" w:rsidR="00F04C93" w:rsidRDefault="00F04C93" w:rsidP="00C50504">
            <w:pPr>
              <w:rPr>
                <w:rFonts w:ascii="Arial" w:hAnsi="Arial" w:cs="Arial"/>
                <w:sz w:val="18"/>
                <w:szCs w:val="18"/>
              </w:rPr>
            </w:pPr>
            <w:r>
              <w:rPr>
                <w:rFonts w:ascii="Arial" w:hAnsi="Arial" w:cs="Arial"/>
                <w:sz w:val="18"/>
                <w:szCs w:val="18"/>
              </w:rPr>
              <w:t xml:space="preserve">Document </w:t>
            </w:r>
            <w:r w:rsidR="00AC14A5">
              <w:rPr>
                <w:rFonts w:ascii="Arial" w:hAnsi="Arial" w:cs="Arial"/>
                <w:sz w:val="18"/>
                <w:szCs w:val="18"/>
              </w:rPr>
              <w:t>r</w:t>
            </w:r>
            <w:r>
              <w:rPr>
                <w:rFonts w:ascii="Arial" w:hAnsi="Arial" w:cs="Arial"/>
                <w:sz w:val="18"/>
                <w:szCs w:val="18"/>
              </w:rPr>
              <w:t xml:space="preserve">evised. SHEI was added to the </w:t>
            </w:r>
            <w:r w:rsidRPr="00F04C93">
              <w:rPr>
                <w:rFonts w:ascii="Arial" w:hAnsi="Arial" w:cs="Arial"/>
                <w:sz w:val="18"/>
                <w:szCs w:val="18"/>
              </w:rPr>
              <w:t>Glossary of abbreviations</w:t>
            </w:r>
            <w:r>
              <w:rPr>
                <w:rFonts w:ascii="Arial" w:hAnsi="Arial" w:cs="Arial"/>
                <w:sz w:val="18"/>
                <w:szCs w:val="18"/>
              </w:rPr>
              <w:t>.</w:t>
            </w:r>
          </w:p>
          <w:p w14:paraId="659A57A3" w14:textId="77777777" w:rsidR="00AB4613" w:rsidRDefault="00AB4613" w:rsidP="00C50504">
            <w:pPr>
              <w:rPr>
                <w:rFonts w:ascii="Arial" w:hAnsi="Arial" w:cs="Arial"/>
                <w:sz w:val="18"/>
                <w:szCs w:val="18"/>
              </w:rPr>
            </w:pPr>
          </w:p>
          <w:p w14:paraId="45AA725F" w14:textId="75470F3A" w:rsidR="001C7BCF" w:rsidRPr="000000B5" w:rsidRDefault="001C7BCF" w:rsidP="00C50504">
            <w:pPr>
              <w:rPr>
                <w:rFonts w:ascii="Arial" w:hAnsi="Arial" w:cs="Arial"/>
                <w:sz w:val="18"/>
                <w:szCs w:val="18"/>
              </w:rPr>
            </w:pPr>
            <w:r>
              <w:rPr>
                <w:rFonts w:ascii="Arial" w:hAnsi="Arial" w:cs="Arial"/>
                <w:sz w:val="18"/>
                <w:szCs w:val="18"/>
              </w:rPr>
              <w:t>SHI expansion was updated</w:t>
            </w:r>
            <w:r w:rsidR="00253D5E">
              <w:rPr>
                <w:rFonts w:ascii="Arial" w:hAnsi="Arial" w:cs="Arial"/>
                <w:sz w:val="18"/>
                <w:szCs w:val="18"/>
              </w:rPr>
              <w:t>.</w:t>
            </w:r>
          </w:p>
        </w:tc>
        <w:tc>
          <w:tcPr>
            <w:tcW w:w="756" w:type="dxa"/>
            <w:tcBorders>
              <w:top w:val="single" w:sz="4" w:space="0" w:color="C0C0C0"/>
              <w:left w:val="single" w:sz="4" w:space="0" w:color="C0C0C0"/>
              <w:bottom w:val="single" w:sz="4" w:space="0" w:color="C0C0C0"/>
              <w:right w:val="single" w:sz="4" w:space="0" w:color="C0C0C0"/>
            </w:tcBorders>
          </w:tcPr>
          <w:p w14:paraId="36F276C3" w14:textId="77777777" w:rsidR="00AB4613" w:rsidRPr="000000B5" w:rsidRDefault="00AB4613" w:rsidP="00C50504">
            <w:pPr>
              <w:pStyle w:val="TableCell"/>
              <w:rPr>
                <w:rFonts w:ascii="Arial" w:hAnsi="Arial" w:cs="Arial"/>
                <w:sz w:val="18"/>
                <w:szCs w:val="18"/>
              </w:rPr>
            </w:pPr>
          </w:p>
        </w:tc>
        <w:tc>
          <w:tcPr>
            <w:tcW w:w="990" w:type="dxa"/>
            <w:tcBorders>
              <w:top w:val="single" w:sz="4" w:space="0" w:color="C0C0C0"/>
              <w:left w:val="single" w:sz="4" w:space="0" w:color="C0C0C0"/>
              <w:bottom w:val="single" w:sz="4" w:space="0" w:color="C0C0C0"/>
              <w:right w:val="single" w:sz="4" w:space="0" w:color="C0C0C0"/>
            </w:tcBorders>
          </w:tcPr>
          <w:p w14:paraId="0EC2DEED" w14:textId="77777777" w:rsidR="00AB4613" w:rsidRPr="000000B5" w:rsidRDefault="00AB4613" w:rsidP="00C50504">
            <w:pPr>
              <w:pStyle w:val="TableCell"/>
              <w:rPr>
                <w:rFonts w:ascii="Arial" w:hAnsi="Arial" w:cs="Arial"/>
                <w:sz w:val="18"/>
                <w:szCs w:val="18"/>
              </w:rPr>
            </w:pPr>
          </w:p>
        </w:tc>
      </w:tr>
      <w:tr w:rsidR="00B4695E" w:rsidRPr="000000B5" w14:paraId="2F108F4A" w14:textId="77777777" w:rsidTr="00283CE0">
        <w:tc>
          <w:tcPr>
            <w:tcW w:w="648" w:type="dxa"/>
            <w:tcBorders>
              <w:top w:val="single" w:sz="4" w:space="0" w:color="C0C0C0"/>
              <w:left w:val="single" w:sz="4" w:space="0" w:color="C0C0C0"/>
              <w:bottom w:val="single" w:sz="4" w:space="0" w:color="C0C0C0"/>
              <w:right w:val="single" w:sz="4" w:space="0" w:color="C0C0C0"/>
            </w:tcBorders>
          </w:tcPr>
          <w:p w14:paraId="3935F368" w14:textId="77777777" w:rsidR="00B4695E" w:rsidRPr="000000B5" w:rsidRDefault="00C0617E" w:rsidP="00B4695E">
            <w:pPr>
              <w:pStyle w:val="TableCell"/>
              <w:rPr>
                <w:rFonts w:ascii="Arial" w:hAnsi="Arial" w:cs="Arial"/>
                <w:sz w:val="18"/>
                <w:szCs w:val="18"/>
              </w:rPr>
            </w:pPr>
            <w:r w:rsidRPr="000000B5">
              <w:rPr>
                <w:rFonts w:ascii="Arial" w:hAnsi="Arial" w:cs="Arial"/>
                <w:sz w:val="18"/>
                <w:szCs w:val="18"/>
              </w:rPr>
              <w:t>2</w:t>
            </w:r>
          </w:p>
        </w:tc>
        <w:tc>
          <w:tcPr>
            <w:tcW w:w="720" w:type="dxa"/>
            <w:tcBorders>
              <w:top w:val="single" w:sz="4" w:space="0" w:color="C0C0C0"/>
              <w:left w:val="single" w:sz="4" w:space="0" w:color="C0C0C0"/>
              <w:bottom w:val="single" w:sz="4" w:space="0" w:color="C0C0C0"/>
              <w:right w:val="single" w:sz="4" w:space="0" w:color="C0C0C0"/>
            </w:tcBorders>
          </w:tcPr>
          <w:p w14:paraId="65C79EF1" w14:textId="77777777" w:rsidR="00B4695E" w:rsidRPr="000000B5" w:rsidRDefault="00B4695E" w:rsidP="00B4695E">
            <w:pPr>
              <w:pStyle w:val="TableCell"/>
              <w:rPr>
                <w:rFonts w:ascii="Arial" w:hAnsi="Arial" w:cs="Arial"/>
                <w:sz w:val="18"/>
                <w:szCs w:val="18"/>
              </w:rPr>
            </w:pPr>
            <w:r w:rsidRPr="000000B5">
              <w:rPr>
                <w:rFonts w:ascii="Arial" w:hAnsi="Arial" w:cs="Arial"/>
                <w:sz w:val="18"/>
                <w:szCs w:val="18"/>
              </w:rPr>
              <w:t>2</w:t>
            </w:r>
          </w:p>
        </w:tc>
        <w:tc>
          <w:tcPr>
            <w:tcW w:w="990" w:type="dxa"/>
            <w:gridSpan w:val="2"/>
            <w:tcBorders>
              <w:top w:val="single" w:sz="4" w:space="0" w:color="C0C0C0"/>
              <w:left w:val="single" w:sz="4" w:space="0" w:color="C0C0C0"/>
              <w:bottom w:val="single" w:sz="4" w:space="0" w:color="C0C0C0"/>
              <w:right w:val="single" w:sz="4" w:space="0" w:color="C0C0C0"/>
            </w:tcBorders>
          </w:tcPr>
          <w:p w14:paraId="36296C4D" w14:textId="77777777" w:rsidR="00B4695E" w:rsidRPr="000000B5" w:rsidRDefault="00A351D2" w:rsidP="00B4695E">
            <w:pPr>
              <w:pStyle w:val="TableCell"/>
              <w:rPr>
                <w:rFonts w:ascii="Arial" w:hAnsi="Arial" w:cs="Arial"/>
                <w:sz w:val="18"/>
                <w:szCs w:val="18"/>
              </w:rPr>
            </w:pPr>
            <w:r w:rsidRPr="000000B5">
              <w:rPr>
                <w:rFonts w:ascii="Arial" w:hAnsi="Arial" w:cs="Arial"/>
                <w:sz w:val="18"/>
                <w:szCs w:val="18"/>
              </w:rPr>
              <w:t>1.3</w:t>
            </w:r>
          </w:p>
          <w:p w14:paraId="6E2C9D43" w14:textId="77777777" w:rsidR="00B4695E" w:rsidRPr="000000B5" w:rsidRDefault="00A351D2" w:rsidP="00B4695E">
            <w:pPr>
              <w:pStyle w:val="TableCell"/>
              <w:rPr>
                <w:rFonts w:ascii="Arial" w:hAnsi="Arial" w:cs="Arial"/>
                <w:sz w:val="18"/>
                <w:szCs w:val="18"/>
              </w:rPr>
            </w:pPr>
            <w:r w:rsidRPr="000000B5">
              <w:rPr>
                <w:rFonts w:ascii="Arial" w:hAnsi="Arial" w:cs="Arial"/>
                <w:sz w:val="18"/>
                <w:szCs w:val="18"/>
              </w:rPr>
              <w:t>a</w:t>
            </w:r>
            <w:r w:rsidR="00B4695E" w:rsidRPr="000000B5">
              <w:rPr>
                <w:rFonts w:ascii="Arial" w:hAnsi="Arial" w:cs="Arial"/>
                <w:sz w:val="18"/>
                <w:szCs w:val="18"/>
              </w:rPr>
              <w:t xml:space="preserve">nd </w:t>
            </w:r>
          </w:p>
          <w:p w14:paraId="409A04A2" w14:textId="77777777" w:rsidR="00B4695E" w:rsidRPr="000000B5" w:rsidRDefault="00B4695E" w:rsidP="00B4695E">
            <w:pPr>
              <w:pStyle w:val="TableCell"/>
              <w:rPr>
                <w:rFonts w:ascii="Arial" w:hAnsi="Arial" w:cs="Arial"/>
                <w:sz w:val="18"/>
                <w:szCs w:val="18"/>
              </w:rPr>
            </w:pPr>
            <w:r w:rsidRPr="000000B5">
              <w:rPr>
                <w:rFonts w:ascii="Arial" w:hAnsi="Arial" w:cs="Arial"/>
                <w:sz w:val="18"/>
                <w:szCs w:val="18"/>
              </w:rPr>
              <w:t>Exhibit 1.3-1</w:t>
            </w:r>
          </w:p>
        </w:tc>
        <w:tc>
          <w:tcPr>
            <w:tcW w:w="990" w:type="dxa"/>
            <w:tcBorders>
              <w:top w:val="single" w:sz="4" w:space="0" w:color="C0C0C0"/>
              <w:left w:val="single" w:sz="4" w:space="0" w:color="C0C0C0"/>
              <w:bottom w:val="single" w:sz="4" w:space="0" w:color="C0C0C0"/>
              <w:right w:val="single" w:sz="4" w:space="0" w:color="C0C0C0"/>
            </w:tcBorders>
          </w:tcPr>
          <w:p w14:paraId="6FB086E7" w14:textId="77777777" w:rsidR="006946D9" w:rsidRPr="000000B5" w:rsidRDefault="006946D9" w:rsidP="00B4695E">
            <w:pPr>
              <w:pStyle w:val="TableCell"/>
              <w:rPr>
                <w:rFonts w:ascii="Arial" w:hAnsi="Arial" w:cs="Arial"/>
                <w:sz w:val="18"/>
                <w:szCs w:val="18"/>
              </w:rPr>
            </w:pPr>
            <w:r w:rsidRPr="000000B5">
              <w:rPr>
                <w:rFonts w:ascii="Arial" w:hAnsi="Arial" w:cs="Arial"/>
                <w:sz w:val="18"/>
                <w:szCs w:val="18"/>
              </w:rPr>
              <w:t>3</w:t>
            </w:r>
            <w:r w:rsidRPr="000000B5">
              <w:rPr>
                <w:rFonts w:ascii="Arial" w:hAnsi="Arial" w:cs="Arial"/>
                <w:sz w:val="18"/>
                <w:szCs w:val="18"/>
                <w:vertAlign w:val="superscript"/>
              </w:rPr>
              <w:t>rd</w:t>
            </w:r>
            <w:r w:rsidRPr="000000B5">
              <w:rPr>
                <w:rFonts w:ascii="Arial" w:hAnsi="Arial" w:cs="Arial"/>
                <w:sz w:val="18"/>
                <w:szCs w:val="18"/>
              </w:rPr>
              <w:t>,</w:t>
            </w:r>
          </w:p>
          <w:p w14:paraId="623433C4" w14:textId="77777777" w:rsidR="006946D9" w:rsidRPr="000000B5" w:rsidRDefault="006946D9" w:rsidP="00B4695E">
            <w:pPr>
              <w:pStyle w:val="TableCell"/>
              <w:rPr>
                <w:rFonts w:ascii="Arial" w:hAnsi="Arial" w:cs="Arial"/>
                <w:sz w:val="18"/>
                <w:szCs w:val="18"/>
              </w:rPr>
            </w:pPr>
            <w:r w:rsidRPr="000000B5">
              <w:rPr>
                <w:rFonts w:ascii="Arial" w:hAnsi="Arial" w:cs="Arial"/>
                <w:sz w:val="18"/>
                <w:szCs w:val="18"/>
              </w:rPr>
              <w:t>And</w:t>
            </w:r>
          </w:p>
          <w:p w14:paraId="07B2DD1E" w14:textId="77777777" w:rsidR="00B4695E" w:rsidRPr="000000B5" w:rsidRDefault="00B4695E" w:rsidP="00B4695E">
            <w:pPr>
              <w:pStyle w:val="TableCell"/>
              <w:rPr>
                <w:rFonts w:ascii="Arial" w:hAnsi="Arial" w:cs="Arial"/>
                <w:sz w:val="18"/>
                <w:szCs w:val="18"/>
              </w:rPr>
            </w:pPr>
            <w:r w:rsidRPr="000000B5">
              <w:rPr>
                <w:rFonts w:ascii="Arial" w:hAnsi="Arial" w:cs="Arial"/>
                <w:sz w:val="18"/>
                <w:szCs w:val="18"/>
              </w:rPr>
              <w:t>Caption</w:t>
            </w:r>
          </w:p>
        </w:tc>
        <w:tc>
          <w:tcPr>
            <w:tcW w:w="4140" w:type="dxa"/>
            <w:tcBorders>
              <w:top w:val="single" w:sz="4" w:space="0" w:color="C0C0C0"/>
              <w:left w:val="single" w:sz="4" w:space="0" w:color="C0C0C0"/>
              <w:bottom w:val="single" w:sz="4" w:space="0" w:color="C0C0C0"/>
              <w:right w:val="single" w:sz="4" w:space="0" w:color="C0C0C0"/>
            </w:tcBorders>
          </w:tcPr>
          <w:p w14:paraId="73D9857D" w14:textId="77777777" w:rsidR="00B4695E" w:rsidRPr="000000B5" w:rsidRDefault="00A351D2" w:rsidP="00B4695E">
            <w:pPr>
              <w:pStyle w:val="TableCell"/>
              <w:rPr>
                <w:rFonts w:ascii="Arial" w:hAnsi="Arial" w:cs="Arial"/>
                <w:sz w:val="18"/>
                <w:szCs w:val="18"/>
              </w:rPr>
            </w:pPr>
            <w:r w:rsidRPr="000000B5">
              <w:rPr>
                <w:rFonts w:ascii="Arial" w:hAnsi="Arial" w:cs="Arial"/>
                <w:sz w:val="18"/>
                <w:szCs w:val="18"/>
              </w:rPr>
              <w:t xml:space="preserve">Suggest </w:t>
            </w:r>
            <w:r w:rsidR="006946D9" w:rsidRPr="000000B5">
              <w:rPr>
                <w:rFonts w:ascii="Arial" w:hAnsi="Arial" w:cs="Arial"/>
                <w:sz w:val="18"/>
                <w:szCs w:val="18"/>
              </w:rPr>
              <w:t xml:space="preserve">adding the </w:t>
            </w:r>
            <w:r w:rsidR="00B4695E" w:rsidRPr="000000B5">
              <w:rPr>
                <w:rFonts w:ascii="Arial" w:hAnsi="Arial" w:cs="Arial"/>
                <w:sz w:val="18"/>
                <w:szCs w:val="18"/>
              </w:rPr>
              <w:t>season and day-type</w:t>
            </w:r>
            <w:r w:rsidR="006946D9" w:rsidRPr="000000B5">
              <w:rPr>
                <w:rFonts w:ascii="Arial" w:hAnsi="Arial" w:cs="Arial"/>
                <w:sz w:val="18"/>
                <w:szCs w:val="18"/>
              </w:rPr>
              <w:t xml:space="preserve"> for more clarity, such as “The NOX and VOC </w:t>
            </w:r>
            <w:r w:rsidR="006946D9" w:rsidRPr="000000B5">
              <w:rPr>
                <w:rFonts w:ascii="Arial" w:hAnsi="Arial" w:cs="Arial"/>
                <w:i/>
                <w:iCs/>
                <w:sz w:val="18"/>
                <w:szCs w:val="18"/>
              </w:rPr>
              <w:t>ozone season (summer) weekday</w:t>
            </w:r>
            <w:r w:rsidR="006946D9" w:rsidRPr="000000B5">
              <w:rPr>
                <w:rFonts w:ascii="Arial" w:hAnsi="Arial" w:cs="Arial"/>
                <w:sz w:val="18"/>
                <w:szCs w:val="18"/>
              </w:rPr>
              <w:t xml:space="preserve"> </w:t>
            </w:r>
            <w:r w:rsidR="00C0617E" w:rsidRPr="000000B5">
              <w:rPr>
                <w:rFonts w:ascii="Arial" w:hAnsi="Arial" w:cs="Arial"/>
                <w:sz w:val="18"/>
                <w:szCs w:val="18"/>
              </w:rPr>
              <w:t xml:space="preserve">vehicle </w:t>
            </w:r>
            <w:r w:rsidR="006946D9" w:rsidRPr="000000B5">
              <w:rPr>
                <w:rFonts w:ascii="Arial" w:hAnsi="Arial" w:cs="Arial"/>
                <w:sz w:val="18"/>
                <w:szCs w:val="18"/>
              </w:rPr>
              <w:t>emission results shown in Exhibit 1.3-1”. Also could include</w:t>
            </w:r>
            <w:r w:rsidR="001E4BCA" w:rsidRPr="000000B5">
              <w:rPr>
                <w:rFonts w:ascii="Arial" w:hAnsi="Arial" w:cs="Arial"/>
                <w:sz w:val="18"/>
                <w:szCs w:val="18"/>
              </w:rPr>
              <w:t xml:space="preserve"> this detail in</w:t>
            </w:r>
            <w:r w:rsidR="006946D9" w:rsidRPr="000000B5">
              <w:rPr>
                <w:rFonts w:ascii="Arial" w:hAnsi="Arial" w:cs="Arial"/>
                <w:sz w:val="18"/>
                <w:szCs w:val="18"/>
              </w:rPr>
              <w:t xml:space="preserve"> </w:t>
            </w:r>
            <w:r w:rsidR="00B4695E" w:rsidRPr="000000B5">
              <w:rPr>
                <w:rFonts w:ascii="Arial" w:hAnsi="Arial" w:cs="Arial"/>
                <w:sz w:val="18"/>
                <w:szCs w:val="18"/>
              </w:rPr>
              <w:t>table caption or note</w:t>
            </w:r>
            <w:r w:rsidR="006946D9" w:rsidRPr="000000B5">
              <w:rPr>
                <w:rFonts w:ascii="Arial" w:hAnsi="Arial" w:cs="Arial"/>
                <w:sz w:val="18"/>
                <w:szCs w:val="18"/>
              </w:rPr>
              <w:t>.</w:t>
            </w:r>
          </w:p>
        </w:tc>
        <w:tc>
          <w:tcPr>
            <w:tcW w:w="1080" w:type="dxa"/>
            <w:tcBorders>
              <w:top w:val="single" w:sz="4" w:space="0" w:color="C0C0C0"/>
              <w:left w:val="single" w:sz="4" w:space="0" w:color="C0C0C0"/>
              <w:bottom w:val="single" w:sz="4" w:space="0" w:color="C0C0C0"/>
              <w:right w:val="single" w:sz="4" w:space="0" w:color="C0C0C0"/>
            </w:tcBorders>
          </w:tcPr>
          <w:p w14:paraId="7AE2F216" w14:textId="77777777" w:rsidR="00B4695E" w:rsidRPr="000000B5" w:rsidRDefault="00B4695E" w:rsidP="00B4695E">
            <w:pPr>
              <w:rPr>
                <w:rFonts w:ascii="Arial" w:hAnsi="Arial" w:cs="Arial"/>
                <w:sz w:val="18"/>
                <w:szCs w:val="18"/>
              </w:rPr>
            </w:pPr>
          </w:p>
        </w:tc>
        <w:tc>
          <w:tcPr>
            <w:tcW w:w="3834" w:type="dxa"/>
            <w:gridSpan w:val="2"/>
            <w:tcBorders>
              <w:top w:val="single" w:sz="4" w:space="0" w:color="C0C0C0"/>
              <w:left w:val="single" w:sz="4" w:space="0" w:color="C0C0C0"/>
              <w:bottom w:val="single" w:sz="4" w:space="0" w:color="C0C0C0"/>
              <w:right w:val="single" w:sz="4" w:space="0" w:color="C0C0C0"/>
            </w:tcBorders>
          </w:tcPr>
          <w:p w14:paraId="6F6E2290" w14:textId="6A8C17AA" w:rsidR="00B4695E" w:rsidRPr="000000B5" w:rsidRDefault="000474E9" w:rsidP="00B4695E">
            <w:pPr>
              <w:rPr>
                <w:rFonts w:ascii="Arial" w:hAnsi="Arial" w:cs="Arial"/>
                <w:sz w:val="18"/>
                <w:szCs w:val="18"/>
              </w:rPr>
            </w:pPr>
            <w:r>
              <w:rPr>
                <w:rFonts w:ascii="Arial" w:hAnsi="Arial" w:cs="Arial"/>
                <w:sz w:val="18"/>
                <w:szCs w:val="18"/>
              </w:rPr>
              <w:t xml:space="preserve">Document </w:t>
            </w:r>
            <w:r w:rsidR="00AC14A5">
              <w:rPr>
                <w:rFonts w:ascii="Arial" w:hAnsi="Arial" w:cs="Arial"/>
                <w:sz w:val="18"/>
                <w:szCs w:val="18"/>
              </w:rPr>
              <w:t>r</w:t>
            </w:r>
            <w:r>
              <w:rPr>
                <w:rFonts w:ascii="Arial" w:hAnsi="Arial" w:cs="Arial"/>
                <w:sz w:val="18"/>
                <w:szCs w:val="18"/>
              </w:rPr>
              <w:t>evised. The season and day type are added to 1.3 and exhibit 1.3-1</w:t>
            </w:r>
            <w:r w:rsidR="00253D5E">
              <w:rPr>
                <w:rFonts w:ascii="Arial" w:hAnsi="Arial" w:cs="Arial"/>
                <w:sz w:val="18"/>
                <w:szCs w:val="18"/>
              </w:rPr>
              <w:t>.</w:t>
            </w:r>
          </w:p>
        </w:tc>
        <w:tc>
          <w:tcPr>
            <w:tcW w:w="756" w:type="dxa"/>
            <w:tcBorders>
              <w:top w:val="single" w:sz="4" w:space="0" w:color="C0C0C0"/>
              <w:left w:val="single" w:sz="4" w:space="0" w:color="C0C0C0"/>
              <w:bottom w:val="single" w:sz="4" w:space="0" w:color="C0C0C0"/>
              <w:right w:val="single" w:sz="4" w:space="0" w:color="C0C0C0"/>
            </w:tcBorders>
          </w:tcPr>
          <w:p w14:paraId="6F30CFCB" w14:textId="77777777" w:rsidR="00B4695E" w:rsidRPr="000000B5" w:rsidRDefault="00B4695E" w:rsidP="00B4695E">
            <w:pPr>
              <w:pStyle w:val="TableCell"/>
              <w:rPr>
                <w:rFonts w:ascii="Arial" w:hAnsi="Arial" w:cs="Arial"/>
                <w:sz w:val="18"/>
                <w:szCs w:val="18"/>
              </w:rPr>
            </w:pPr>
          </w:p>
        </w:tc>
        <w:tc>
          <w:tcPr>
            <w:tcW w:w="990" w:type="dxa"/>
            <w:tcBorders>
              <w:top w:val="single" w:sz="4" w:space="0" w:color="C0C0C0"/>
              <w:left w:val="single" w:sz="4" w:space="0" w:color="C0C0C0"/>
              <w:bottom w:val="single" w:sz="4" w:space="0" w:color="C0C0C0"/>
              <w:right w:val="single" w:sz="4" w:space="0" w:color="C0C0C0"/>
            </w:tcBorders>
          </w:tcPr>
          <w:p w14:paraId="3EA084B9" w14:textId="77777777" w:rsidR="00B4695E" w:rsidRPr="000000B5" w:rsidRDefault="00B4695E" w:rsidP="00B4695E">
            <w:pPr>
              <w:pStyle w:val="TableCell"/>
              <w:rPr>
                <w:rFonts w:ascii="Arial" w:hAnsi="Arial" w:cs="Arial"/>
                <w:sz w:val="18"/>
                <w:szCs w:val="18"/>
              </w:rPr>
            </w:pPr>
          </w:p>
        </w:tc>
      </w:tr>
      <w:tr w:rsidR="00B4695E" w:rsidRPr="000000B5" w14:paraId="3E375415" w14:textId="77777777" w:rsidTr="00283CE0">
        <w:tc>
          <w:tcPr>
            <w:tcW w:w="648" w:type="dxa"/>
            <w:tcBorders>
              <w:top w:val="single" w:sz="4" w:space="0" w:color="C0C0C0"/>
              <w:left w:val="single" w:sz="4" w:space="0" w:color="C0C0C0"/>
              <w:bottom w:val="single" w:sz="4" w:space="0" w:color="C0C0C0"/>
              <w:right w:val="single" w:sz="4" w:space="0" w:color="C0C0C0"/>
            </w:tcBorders>
          </w:tcPr>
          <w:p w14:paraId="2955DACF" w14:textId="77777777" w:rsidR="00B4695E" w:rsidRPr="000000B5" w:rsidRDefault="00C0617E" w:rsidP="00B4695E">
            <w:pPr>
              <w:pStyle w:val="TableCell"/>
              <w:rPr>
                <w:rFonts w:ascii="Arial" w:hAnsi="Arial" w:cs="Arial"/>
                <w:sz w:val="18"/>
                <w:szCs w:val="18"/>
              </w:rPr>
            </w:pPr>
            <w:r w:rsidRPr="000000B5">
              <w:rPr>
                <w:rFonts w:ascii="Arial" w:hAnsi="Arial" w:cs="Arial"/>
                <w:sz w:val="18"/>
                <w:szCs w:val="18"/>
              </w:rPr>
              <w:t>3</w:t>
            </w:r>
          </w:p>
        </w:tc>
        <w:tc>
          <w:tcPr>
            <w:tcW w:w="720" w:type="dxa"/>
            <w:tcBorders>
              <w:top w:val="single" w:sz="4" w:space="0" w:color="C0C0C0"/>
              <w:left w:val="single" w:sz="4" w:space="0" w:color="C0C0C0"/>
              <w:bottom w:val="single" w:sz="4" w:space="0" w:color="C0C0C0"/>
              <w:right w:val="single" w:sz="4" w:space="0" w:color="C0C0C0"/>
            </w:tcBorders>
          </w:tcPr>
          <w:p w14:paraId="5DB7F144" w14:textId="77777777" w:rsidR="00B4695E" w:rsidRPr="000000B5" w:rsidRDefault="00B4695E" w:rsidP="00B4695E">
            <w:pPr>
              <w:pStyle w:val="TableCell"/>
              <w:rPr>
                <w:rFonts w:ascii="Arial" w:hAnsi="Arial" w:cs="Arial"/>
                <w:sz w:val="18"/>
                <w:szCs w:val="18"/>
              </w:rPr>
            </w:pPr>
            <w:r w:rsidRPr="000000B5">
              <w:rPr>
                <w:rFonts w:ascii="Arial" w:hAnsi="Arial" w:cs="Arial"/>
                <w:sz w:val="18"/>
                <w:szCs w:val="18"/>
              </w:rPr>
              <w:t>2</w:t>
            </w:r>
            <w:r w:rsidR="003304E5" w:rsidRPr="000000B5">
              <w:rPr>
                <w:rFonts w:ascii="Arial" w:hAnsi="Arial" w:cs="Arial"/>
                <w:sz w:val="18"/>
                <w:szCs w:val="18"/>
              </w:rPr>
              <w:t>5, 26</w:t>
            </w:r>
          </w:p>
        </w:tc>
        <w:tc>
          <w:tcPr>
            <w:tcW w:w="990" w:type="dxa"/>
            <w:gridSpan w:val="2"/>
            <w:tcBorders>
              <w:top w:val="single" w:sz="4" w:space="0" w:color="C0C0C0"/>
              <w:left w:val="single" w:sz="4" w:space="0" w:color="C0C0C0"/>
              <w:bottom w:val="single" w:sz="4" w:space="0" w:color="C0C0C0"/>
              <w:right w:val="single" w:sz="4" w:space="0" w:color="C0C0C0"/>
            </w:tcBorders>
          </w:tcPr>
          <w:p w14:paraId="74AFB523" w14:textId="77777777" w:rsidR="00B4695E" w:rsidRPr="000000B5" w:rsidRDefault="00B4695E" w:rsidP="00B4695E">
            <w:pPr>
              <w:pStyle w:val="TableCell"/>
              <w:rPr>
                <w:rFonts w:ascii="Arial" w:hAnsi="Arial" w:cs="Arial"/>
                <w:sz w:val="18"/>
                <w:szCs w:val="18"/>
              </w:rPr>
            </w:pPr>
            <w:r w:rsidRPr="000000B5">
              <w:rPr>
                <w:rFonts w:ascii="Arial" w:hAnsi="Arial" w:cs="Arial"/>
                <w:sz w:val="18"/>
                <w:szCs w:val="18"/>
              </w:rPr>
              <w:t>3.4.4 Analysis Results</w:t>
            </w:r>
          </w:p>
        </w:tc>
        <w:tc>
          <w:tcPr>
            <w:tcW w:w="990" w:type="dxa"/>
            <w:tcBorders>
              <w:top w:val="single" w:sz="4" w:space="0" w:color="C0C0C0"/>
              <w:left w:val="single" w:sz="4" w:space="0" w:color="C0C0C0"/>
              <w:bottom w:val="single" w:sz="4" w:space="0" w:color="C0C0C0"/>
              <w:right w:val="single" w:sz="4" w:space="0" w:color="C0C0C0"/>
            </w:tcBorders>
          </w:tcPr>
          <w:p w14:paraId="13C4EE16" w14:textId="77777777" w:rsidR="00B4695E" w:rsidRPr="000000B5" w:rsidRDefault="00003EDC" w:rsidP="00B4695E">
            <w:pPr>
              <w:pStyle w:val="TableCell"/>
              <w:rPr>
                <w:rFonts w:ascii="Arial" w:hAnsi="Arial" w:cs="Arial"/>
                <w:sz w:val="18"/>
                <w:szCs w:val="18"/>
              </w:rPr>
            </w:pPr>
            <w:r w:rsidRPr="000000B5">
              <w:rPr>
                <w:rFonts w:ascii="Arial" w:hAnsi="Arial" w:cs="Arial"/>
                <w:sz w:val="18"/>
                <w:szCs w:val="18"/>
              </w:rPr>
              <w:t>Exhibits 3.4.4-2 and 3.4.4-3</w:t>
            </w:r>
          </w:p>
        </w:tc>
        <w:tc>
          <w:tcPr>
            <w:tcW w:w="4140" w:type="dxa"/>
            <w:tcBorders>
              <w:top w:val="single" w:sz="4" w:space="0" w:color="C0C0C0"/>
              <w:left w:val="single" w:sz="4" w:space="0" w:color="C0C0C0"/>
              <w:bottom w:val="single" w:sz="4" w:space="0" w:color="C0C0C0"/>
              <w:right w:val="single" w:sz="4" w:space="0" w:color="C0C0C0"/>
            </w:tcBorders>
          </w:tcPr>
          <w:p w14:paraId="04EE8AE7" w14:textId="77777777" w:rsidR="00B4695E" w:rsidRPr="000000B5" w:rsidRDefault="00003EDC" w:rsidP="00B4695E">
            <w:pPr>
              <w:pStyle w:val="TableCell"/>
              <w:rPr>
                <w:rFonts w:ascii="Arial" w:hAnsi="Arial" w:cs="Arial"/>
                <w:sz w:val="18"/>
                <w:szCs w:val="18"/>
              </w:rPr>
            </w:pPr>
            <w:r w:rsidRPr="000000B5">
              <w:rPr>
                <w:rFonts w:ascii="Arial" w:hAnsi="Arial" w:cs="Arial"/>
                <w:sz w:val="18"/>
                <w:szCs w:val="18"/>
              </w:rPr>
              <w:t xml:space="preserve">Suggest including the season and day-type </w:t>
            </w:r>
            <w:r w:rsidR="005C43FC" w:rsidRPr="000000B5">
              <w:rPr>
                <w:rFonts w:ascii="Arial" w:hAnsi="Arial" w:cs="Arial"/>
                <w:sz w:val="18"/>
                <w:szCs w:val="18"/>
              </w:rPr>
              <w:t xml:space="preserve">detail </w:t>
            </w:r>
            <w:r w:rsidRPr="000000B5">
              <w:rPr>
                <w:rFonts w:ascii="Arial" w:hAnsi="Arial" w:cs="Arial"/>
                <w:sz w:val="18"/>
                <w:szCs w:val="18"/>
              </w:rPr>
              <w:t>for clarity</w:t>
            </w:r>
            <w:r w:rsidR="005C43FC" w:rsidRPr="000000B5">
              <w:rPr>
                <w:rFonts w:ascii="Arial" w:hAnsi="Arial" w:cs="Arial"/>
                <w:sz w:val="18"/>
                <w:szCs w:val="18"/>
              </w:rPr>
              <w:t xml:space="preserve">, for example “2022 Transportation Conformity for the North Central Texas Nonattainment Area </w:t>
            </w:r>
            <w:r w:rsidR="005C43FC" w:rsidRPr="000000B5">
              <w:rPr>
                <w:rFonts w:ascii="Arial" w:hAnsi="Arial" w:cs="Arial"/>
                <w:i/>
                <w:iCs/>
                <w:sz w:val="18"/>
                <w:szCs w:val="18"/>
              </w:rPr>
              <w:t xml:space="preserve">Ozone Season </w:t>
            </w:r>
            <w:r w:rsidR="003304E5" w:rsidRPr="000000B5">
              <w:rPr>
                <w:rFonts w:ascii="Arial" w:hAnsi="Arial" w:cs="Arial"/>
                <w:i/>
                <w:iCs/>
                <w:sz w:val="18"/>
                <w:szCs w:val="18"/>
              </w:rPr>
              <w:t xml:space="preserve">(or Summer) </w:t>
            </w:r>
            <w:r w:rsidR="005C43FC" w:rsidRPr="000000B5">
              <w:rPr>
                <w:rFonts w:ascii="Arial" w:hAnsi="Arial" w:cs="Arial"/>
                <w:i/>
                <w:iCs/>
                <w:sz w:val="18"/>
                <w:szCs w:val="18"/>
              </w:rPr>
              <w:t xml:space="preserve">Weekday </w:t>
            </w:r>
            <w:r w:rsidR="005C43FC" w:rsidRPr="000000B5">
              <w:rPr>
                <w:rFonts w:ascii="Arial" w:hAnsi="Arial" w:cs="Arial"/>
                <w:sz w:val="18"/>
                <w:szCs w:val="18"/>
              </w:rPr>
              <w:t>Emissions of Nitrogen Oxides”</w:t>
            </w:r>
            <w:r w:rsidR="00B4695E" w:rsidRPr="000000B5">
              <w:rPr>
                <w:rFonts w:ascii="Arial" w:hAnsi="Arial" w:cs="Arial"/>
                <w:sz w:val="18"/>
                <w:szCs w:val="18"/>
              </w:rPr>
              <w:t xml:space="preserve"> </w:t>
            </w:r>
          </w:p>
        </w:tc>
        <w:tc>
          <w:tcPr>
            <w:tcW w:w="1080" w:type="dxa"/>
            <w:tcBorders>
              <w:top w:val="single" w:sz="4" w:space="0" w:color="C0C0C0"/>
              <w:left w:val="single" w:sz="4" w:space="0" w:color="C0C0C0"/>
              <w:bottom w:val="single" w:sz="4" w:space="0" w:color="C0C0C0"/>
              <w:right w:val="single" w:sz="4" w:space="0" w:color="C0C0C0"/>
            </w:tcBorders>
          </w:tcPr>
          <w:p w14:paraId="4E536947" w14:textId="77777777" w:rsidR="00B4695E" w:rsidRPr="000000B5" w:rsidRDefault="00B4695E" w:rsidP="00B4695E">
            <w:pPr>
              <w:rPr>
                <w:rFonts w:ascii="Arial" w:hAnsi="Arial" w:cs="Arial"/>
                <w:sz w:val="18"/>
                <w:szCs w:val="18"/>
              </w:rPr>
            </w:pPr>
          </w:p>
        </w:tc>
        <w:tc>
          <w:tcPr>
            <w:tcW w:w="3834" w:type="dxa"/>
            <w:gridSpan w:val="2"/>
            <w:tcBorders>
              <w:top w:val="single" w:sz="4" w:space="0" w:color="C0C0C0"/>
              <w:left w:val="single" w:sz="4" w:space="0" w:color="C0C0C0"/>
              <w:bottom w:val="single" w:sz="4" w:space="0" w:color="C0C0C0"/>
              <w:right w:val="single" w:sz="4" w:space="0" w:color="C0C0C0"/>
            </w:tcBorders>
          </w:tcPr>
          <w:p w14:paraId="70FAACD2" w14:textId="0949A8AE" w:rsidR="00B4695E" w:rsidRPr="000000B5" w:rsidRDefault="009C6BB0" w:rsidP="00B4695E">
            <w:pPr>
              <w:rPr>
                <w:rFonts w:ascii="Arial" w:hAnsi="Arial" w:cs="Arial"/>
                <w:sz w:val="18"/>
                <w:szCs w:val="18"/>
              </w:rPr>
            </w:pPr>
            <w:r w:rsidRPr="009C6BB0">
              <w:rPr>
                <w:rFonts w:ascii="Arial" w:hAnsi="Arial" w:cs="Arial"/>
                <w:sz w:val="18"/>
                <w:szCs w:val="18"/>
              </w:rPr>
              <w:t>Document revised. The season and day type was added to the description under 3.4.4, and the titles of exhibits 3.4.4-1 and 3.4.4-2</w:t>
            </w:r>
            <w:r w:rsidR="00253D5E">
              <w:rPr>
                <w:rFonts w:ascii="Arial" w:hAnsi="Arial" w:cs="Arial"/>
                <w:sz w:val="18"/>
                <w:szCs w:val="18"/>
              </w:rPr>
              <w:t>.</w:t>
            </w:r>
          </w:p>
        </w:tc>
        <w:tc>
          <w:tcPr>
            <w:tcW w:w="756" w:type="dxa"/>
            <w:tcBorders>
              <w:top w:val="single" w:sz="4" w:space="0" w:color="C0C0C0"/>
              <w:left w:val="single" w:sz="4" w:space="0" w:color="C0C0C0"/>
              <w:bottom w:val="single" w:sz="4" w:space="0" w:color="C0C0C0"/>
              <w:right w:val="single" w:sz="4" w:space="0" w:color="C0C0C0"/>
            </w:tcBorders>
          </w:tcPr>
          <w:p w14:paraId="5BC4E0EF" w14:textId="77777777" w:rsidR="00B4695E" w:rsidRPr="000000B5" w:rsidRDefault="00B4695E" w:rsidP="00B4695E">
            <w:pPr>
              <w:pStyle w:val="TableCell"/>
              <w:rPr>
                <w:rFonts w:ascii="Arial" w:hAnsi="Arial" w:cs="Arial"/>
                <w:sz w:val="18"/>
                <w:szCs w:val="18"/>
              </w:rPr>
            </w:pPr>
          </w:p>
        </w:tc>
        <w:tc>
          <w:tcPr>
            <w:tcW w:w="990" w:type="dxa"/>
            <w:tcBorders>
              <w:top w:val="single" w:sz="4" w:space="0" w:color="C0C0C0"/>
              <w:left w:val="single" w:sz="4" w:space="0" w:color="C0C0C0"/>
              <w:bottom w:val="single" w:sz="4" w:space="0" w:color="C0C0C0"/>
              <w:right w:val="single" w:sz="4" w:space="0" w:color="C0C0C0"/>
            </w:tcBorders>
          </w:tcPr>
          <w:p w14:paraId="2AF6195A" w14:textId="77777777" w:rsidR="00B4695E" w:rsidRPr="000000B5" w:rsidRDefault="00B4695E" w:rsidP="00B4695E">
            <w:pPr>
              <w:pStyle w:val="TableCell"/>
              <w:rPr>
                <w:rFonts w:ascii="Arial" w:hAnsi="Arial" w:cs="Arial"/>
                <w:sz w:val="18"/>
                <w:szCs w:val="18"/>
              </w:rPr>
            </w:pPr>
          </w:p>
        </w:tc>
      </w:tr>
      <w:tr w:rsidR="00B4695E" w:rsidRPr="000000B5" w14:paraId="57075DD9" w14:textId="77777777" w:rsidTr="00283CE0">
        <w:tc>
          <w:tcPr>
            <w:tcW w:w="648" w:type="dxa"/>
            <w:tcBorders>
              <w:top w:val="single" w:sz="4" w:space="0" w:color="C0C0C0"/>
              <w:left w:val="single" w:sz="4" w:space="0" w:color="C0C0C0"/>
              <w:bottom w:val="single" w:sz="4" w:space="0" w:color="C0C0C0"/>
              <w:right w:val="single" w:sz="4" w:space="0" w:color="C0C0C0"/>
            </w:tcBorders>
          </w:tcPr>
          <w:p w14:paraId="6BA180EB" w14:textId="77777777" w:rsidR="00B4695E" w:rsidRPr="000000B5" w:rsidRDefault="00C0617E" w:rsidP="00B4695E">
            <w:pPr>
              <w:pStyle w:val="TableCell"/>
              <w:rPr>
                <w:rFonts w:ascii="Arial" w:hAnsi="Arial" w:cs="Arial"/>
                <w:sz w:val="18"/>
                <w:szCs w:val="18"/>
              </w:rPr>
            </w:pPr>
            <w:r w:rsidRPr="000000B5">
              <w:rPr>
                <w:rFonts w:ascii="Arial" w:hAnsi="Arial" w:cs="Arial"/>
                <w:sz w:val="18"/>
                <w:szCs w:val="18"/>
              </w:rPr>
              <w:t>4</w:t>
            </w:r>
          </w:p>
        </w:tc>
        <w:tc>
          <w:tcPr>
            <w:tcW w:w="720" w:type="dxa"/>
            <w:tcBorders>
              <w:top w:val="single" w:sz="4" w:space="0" w:color="C0C0C0"/>
              <w:left w:val="single" w:sz="4" w:space="0" w:color="C0C0C0"/>
              <w:bottom w:val="single" w:sz="4" w:space="0" w:color="C0C0C0"/>
              <w:right w:val="single" w:sz="4" w:space="0" w:color="C0C0C0"/>
            </w:tcBorders>
          </w:tcPr>
          <w:p w14:paraId="2DDBA8AA" w14:textId="77777777" w:rsidR="00B4695E" w:rsidRPr="000000B5" w:rsidRDefault="00B4695E" w:rsidP="00B4695E">
            <w:pPr>
              <w:pStyle w:val="TableCell"/>
              <w:rPr>
                <w:rFonts w:ascii="Arial" w:hAnsi="Arial" w:cs="Arial"/>
                <w:sz w:val="18"/>
                <w:szCs w:val="18"/>
              </w:rPr>
            </w:pPr>
            <w:r w:rsidRPr="000000B5">
              <w:rPr>
                <w:rFonts w:ascii="Arial" w:hAnsi="Arial" w:cs="Arial"/>
                <w:sz w:val="18"/>
                <w:szCs w:val="18"/>
              </w:rPr>
              <w:t>31</w:t>
            </w:r>
          </w:p>
        </w:tc>
        <w:tc>
          <w:tcPr>
            <w:tcW w:w="990" w:type="dxa"/>
            <w:gridSpan w:val="2"/>
            <w:tcBorders>
              <w:top w:val="single" w:sz="4" w:space="0" w:color="C0C0C0"/>
              <w:left w:val="single" w:sz="4" w:space="0" w:color="C0C0C0"/>
              <w:bottom w:val="single" w:sz="4" w:space="0" w:color="C0C0C0"/>
              <w:right w:val="single" w:sz="4" w:space="0" w:color="C0C0C0"/>
            </w:tcBorders>
          </w:tcPr>
          <w:p w14:paraId="5EE24DCF" w14:textId="77777777" w:rsidR="00B4695E" w:rsidRPr="000000B5" w:rsidRDefault="00B4695E" w:rsidP="00B4695E">
            <w:pPr>
              <w:pStyle w:val="TableCell"/>
              <w:rPr>
                <w:rFonts w:ascii="Arial" w:hAnsi="Arial" w:cs="Arial"/>
                <w:sz w:val="18"/>
                <w:szCs w:val="18"/>
              </w:rPr>
            </w:pPr>
            <w:r w:rsidRPr="000000B5">
              <w:rPr>
                <w:rFonts w:ascii="Arial" w:hAnsi="Arial" w:cs="Arial"/>
                <w:sz w:val="18"/>
                <w:szCs w:val="18"/>
              </w:rPr>
              <w:t>5.3 Model Adjustments</w:t>
            </w:r>
          </w:p>
        </w:tc>
        <w:tc>
          <w:tcPr>
            <w:tcW w:w="990" w:type="dxa"/>
            <w:tcBorders>
              <w:top w:val="single" w:sz="4" w:space="0" w:color="C0C0C0"/>
              <w:left w:val="single" w:sz="4" w:space="0" w:color="C0C0C0"/>
              <w:bottom w:val="single" w:sz="4" w:space="0" w:color="C0C0C0"/>
              <w:right w:val="single" w:sz="4" w:space="0" w:color="C0C0C0"/>
            </w:tcBorders>
          </w:tcPr>
          <w:p w14:paraId="2ACFE60D" w14:textId="77777777" w:rsidR="00B4695E" w:rsidRPr="000000B5" w:rsidRDefault="00B4695E" w:rsidP="00B4695E">
            <w:pPr>
              <w:pStyle w:val="TableCell"/>
              <w:rPr>
                <w:rFonts w:ascii="Arial" w:hAnsi="Arial" w:cs="Arial"/>
                <w:sz w:val="18"/>
                <w:szCs w:val="18"/>
              </w:rPr>
            </w:pPr>
            <w:r w:rsidRPr="000000B5">
              <w:rPr>
                <w:rFonts w:ascii="Arial" w:hAnsi="Arial" w:cs="Arial"/>
                <w:sz w:val="18"/>
                <w:szCs w:val="18"/>
              </w:rPr>
              <w:t>2</w:t>
            </w:r>
            <w:r w:rsidR="00B83C71" w:rsidRPr="000000B5">
              <w:rPr>
                <w:rFonts w:ascii="Arial" w:hAnsi="Arial" w:cs="Arial"/>
                <w:sz w:val="18"/>
                <w:szCs w:val="18"/>
                <w:vertAlign w:val="superscript"/>
              </w:rPr>
              <w:t>n</w:t>
            </w:r>
            <w:r w:rsidRPr="000000B5">
              <w:rPr>
                <w:rFonts w:ascii="Arial" w:hAnsi="Arial" w:cs="Arial"/>
                <w:sz w:val="18"/>
                <w:szCs w:val="18"/>
                <w:vertAlign w:val="superscript"/>
              </w:rPr>
              <w:t>d</w:t>
            </w:r>
            <w:r w:rsidR="00B83C71" w:rsidRPr="000000B5">
              <w:rPr>
                <w:rFonts w:ascii="Arial" w:hAnsi="Arial" w:cs="Arial"/>
                <w:sz w:val="18"/>
                <w:szCs w:val="18"/>
              </w:rPr>
              <w:t xml:space="preserve"> </w:t>
            </w:r>
            <w:r w:rsidRPr="000000B5">
              <w:rPr>
                <w:rFonts w:ascii="Arial" w:hAnsi="Arial" w:cs="Arial"/>
                <w:sz w:val="18"/>
                <w:szCs w:val="18"/>
              </w:rPr>
              <w:t xml:space="preserve"> </w:t>
            </w:r>
          </w:p>
        </w:tc>
        <w:tc>
          <w:tcPr>
            <w:tcW w:w="4140" w:type="dxa"/>
            <w:tcBorders>
              <w:top w:val="single" w:sz="4" w:space="0" w:color="C0C0C0"/>
              <w:left w:val="single" w:sz="4" w:space="0" w:color="C0C0C0"/>
              <w:bottom w:val="single" w:sz="4" w:space="0" w:color="C0C0C0"/>
              <w:right w:val="single" w:sz="4" w:space="0" w:color="C0C0C0"/>
            </w:tcBorders>
          </w:tcPr>
          <w:p w14:paraId="04B95120" w14:textId="77777777" w:rsidR="00B4695E" w:rsidRPr="000000B5" w:rsidRDefault="00B4695E" w:rsidP="00B4695E">
            <w:pPr>
              <w:pStyle w:val="TableCell"/>
              <w:rPr>
                <w:rFonts w:ascii="Arial" w:hAnsi="Arial" w:cs="Arial"/>
                <w:sz w:val="18"/>
                <w:szCs w:val="18"/>
              </w:rPr>
            </w:pPr>
            <w:r w:rsidRPr="000000B5">
              <w:rPr>
                <w:rFonts w:ascii="Arial" w:hAnsi="Arial" w:cs="Arial"/>
                <w:sz w:val="18"/>
                <w:szCs w:val="18"/>
              </w:rPr>
              <w:t xml:space="preserve">Sentence states “… and time-of-day factors were developed to convert the network to August weekday.”  </w:t>
            </w:r>
            <w:r w:rsidR="001162BC" w:rsidRPr="000000B5">
              <w:rPr>
                <w:rFonts w:ascii="Arial" w:hAnsi="Arial" w:cs="Arial"/>
                <w:sz w:val="18"/>
                <w:szCs w:val="18"/>
              </w:rPr>
              <w:t xml:space="preserve">Section 5.3.2 states that summer season ratios are calculated using ATR volumes for June, July, and August. Suggest clarifying </w:t>
            </w:r>
            <w:r w:rsidR="00595C16" w:rsidRPr="000000B5">
              <w:rPr>
                <w:rFonts w:ascii="Arial" w:hAnsi="Arial" w:cs="Arial"/>
                <w:sz w:val="18"/>
                <w:szCs w:val="18"/>
              </w:rPr>
              <w:t xml:space="preserve">use of August </w:t>
            </w:r>
            <w:r w:rsidR="00B24749" w:rsidRPr="000000B5">
              <w:rPr>
                <w:rFonts w:ascii="Arial" w:hAnsi="Arial" w:cs="Arial"/>
                <w:sz w:val="18"/>
                <w:szCs w:val="18"/>
              </w:rPr>
              <w:t xml:space="preserve">for T-O-D factors </w:t>
            </w:r>
            <w:r w:rsidR="00595C16" w:rsidRPr="000000B5">
              <w:rPr>
                <w:rFonts w:ascii="Arial" w:hAnsi="Arial" w:cs="Arial"/>
                <w:sz w:val="18"/>
                <w:szCs w:val="18"/>
              </w:rPr>
              <w:t xml:space="preserve">vs summer season. </w:t>
            </w:r>
            <w:r w:rsidRPr="000000B5">
              <w:rPr>
                <w:rFonts w:ascii="Arial" w:hAnsi="Arial" w:cs="Arial"/>
                <w:sz w:val="18"/>
                <w:szCs w:val="18"/>
              </w:rPr>
              <w:t xml:space="preserve"> </w:t>
            </w:r>
          </w:p>
        </w:tc>
        <w:tc>
          <w:tcPr>
            <w:tcW w:w="1080" w:type="dxa"/>
            <w:tcBorders>
              <w:top w:val="single" w:sz="4" w:space="0" w:color="C0C0C0"/>
              <w:left w:val="single" w:sz="4" w:space="0" w:color="C0C0C0"/>
              <w:bottom w:val="single" w:sz="4" w:space="0" w:color="C0C0C0"/>
              <w:right w:val="single" w:sz="4" w:space="0" w:color="C0C0C0"/>
            </w:tcBorders>
          </w:tcPr>
          <w:p w14:paraId="5469E847" w14:textId="77777777" w:rsidR="00B4695E" w:rsidRPr="000000B5" w:rsidRDefault="00B4695E" w:rsidP="00B4695E">
            <w:pPr>
              <w:rPr>
                <w:rFonts w:ascii="Arial" w:hAnsi="Arial" w:cs="Arial"/>
                <w:sz w:val="18"/>
                <w:szCs w:val="18"/>
              </w:rPr>
            </w:pPr>
          </w:p>
        </w:tc>
        <w:tc>
          <w:tcPr>
            <w:tcW w:w="3834" w:type="dxa"/>
            <w:gridSpan w:val="2"/>
            <w:tcBorders>
              <w:top w:val="single" w:sz="4" w:space="0" w:color="C0C0C0"/>
              <w:left w:val="single" w:sz="4" w:space="0" w:color="C0C0C0"/>
              <w:bottom w:val="single" w:sz="4" w:space="0" w:color="C0C0C0"/>
              <w:right w:val="single" w:sz="4" w:space="0" w:color="C0C0C0"/>
            </w:tcBorders>
          </w:tcPr>
          <w:p w14:paraId="21E48299" w14:textId="77777777" w:rsidR="001C7BCF" w:rsidRPr="001C7BCF" w:rsidRDefault="001C7BCF" w:rsidP="001C7BCF">
            <w:pPr>
              <w:rPr>
                <w:rFonts w:ascii="Arial" w:hAnsi="Arial" w:cs="Arial"/>
                <w:sz w:val="18"/>
                <w:szCs w:val="18"/>
              </w:rPr>
            </w:pPr>
            <w:r w:rsidRPr="001C7BCF">
              <w:rPr>
                <w:rFonts w:ascii="Arial" w:hAnsi="Arial" w:cs="Arial"/>
                <w:sz w:val="18"/>
                <w:szCs w:val="18"/>
              </w:rPr>
              <w:t xml:space="preserve">August factors have been used for conformity purposes to be more conservative, with activity levels higher in August than in the other two summer months (June and July). </w:t>
            </w:r>
          </w:p>
          <w:p w14:paraId="5672DD01" w14:textId="77777777" w:rsidR="001C7BCF" w:rsidRPr="001C7BCF" w:rsidRDefault="001C7BCF" w:rsidP="001C7BCF">
            <w:pPr>
              <w:rPr>
                <w:rFonts w:ascii="Arial" w:hAnsi="Arial" w:cs="Arial"/>
                <w:sz w:val="18"/>
                <w:szCs w:val="18"/>
              </w:rPr>
            </w:pPr>
          </w:p>
          <w:p w14:paraId="4D318B1D" w14:textId="2CC0468A" w:rsidR="00B4695E" w:rsidRDefault="001C7BCF" w:rsidP="001C7BCF">
            <w:pPr>
              <w:rPr>
                <w:rFonts w:ascii="Arial" w:hAnsi="Arial" w:cs="Arial"/>
                <w:sz w:val="18"/>
                <w:szCs w:val="18"/>
              </w:rPr>
            </w:pPr>
            <w:r w:rsidRPr="001C7BCF">
              <w:rPr>
                <w:rFonts w:ascii="Arial" w:hAnsi="Arial" w:cs="Arial"/>
                <w:sz w:val="18"/>
                <w:szCs w:val="18"/>
              </w:rPr>
              <w:t>This is consistent with previous Conformity Analyses</w:t>
            </w:r>
            <w:r w:rsidR="00253D5E">
              <w:rPr>
                <w:rFonts w:ascii="Arial" w:hAnsi="Arial" w:cs="Arial"/>
                <w:sz w:val="18"/>
                <w:szCs w:val="18"/>
              </w:rPr>
              <w:t>.</w:t>
            </w:r>
          </w:p>
          <w:p w14:paraId="7E00D9B6" w14:textId="5046F4FE" w:rsidR="00EE1CD9" w:rsidRPr="000000B5" w:rsidRDefault="00EE1CD9" w:rsidP="001C7BCF">
            <w:pPr>
              <w:rPr>
                <w:rFonts w:ascii="Arial" w:hAnsi="Arial" w:cs="Arial"/>
                <w:sz w:val="18"/>
                <w:szCs w:val="18"/>
              </w:rPr>
            </w:pPr>
          </w:p>
        </w:tc>
        <w:tc>
          <w:tcPr>
            <w:tcW w:w="756" w:type="dxa"/>
            <w:tcBorders>
              <w:top w:val="single" w:sz="4" w:space="0" w:color="C0C0C0"/>
              <w:left w:val="single" w:sz="4" w:space="0" w:color="C0C0C0"/>
              <w:bottom w:val="single" w:sz="4" w:space="0" w:color="C0C0C0"/>
              <w:right w:val="single" w:sz="4" w:space="0" w:color="C0C0C0"/>
            </w:tcBorders>
          </w:tcPr>
          <w:p w14:paraId="01AD06DE" w14:textId="77777777" w:rsidR="00B4695E" w:rsidRPr="000000B5" w:rsidRDefault="00B4695E" w:rsidP="00B4695E">
            <w:pPr>
              <w:pStyle w:val="TableCell"/>
              <w:rPr>
                <w:rFonts w:ascii="Arial" w:hAnsi="Arial" w:cs="Arial"/>
                <w:sz w:val="18"/>
                <w:szCs w:val="18"/>
              </w:rPr>
            </w:pPr>
          </w:p>
        </w:tc>
        <w:tc>
          <w:tcPr>
            <w:tcW w:w="990" w:type="dxa"/>
            <w:tcBorders>
              <w:top w:val="single" w:sz="4" w:space="0" w:color="C0C0C0"/>
              <w:left w:val="single" w:sz="4" w:space="0" w:color="C0C0C0"/>
              <w:bottom w:val="single" w:sz="4" w:space="0" w:color="C0C0C0"/>
              <w:right w:val="single" w:sz="4" w:space="0" w:color="C0C0C0"/>
            </w:tcBorders>
          </w:tcPr>
          <w:p w14:paraId="65ED2DEA" w14:textId="77777777" w:rsidR="00B4695E" w:rsidRPr="000000B5" w:rsidRDefault="00B4695E" w:rsidP="00B4695E">
            <w:pPr>
              <w:pStyle w:val="TableCell"/>
              <w:rPr>
                <w:rFonts w:ascii="Arial" w:hAnsi="Arial" w:cs="Arial"/>
                <w:sz w:val="18"/>
                <w:szCs w:val="18"/>
              </w:rPr>
            </w:pPr>
          </w:p>
        </w:tc>
      </w:tr>
      <w:tr w:rsidR="00B4695E" w:rsidRPr="000000B5" w14:paraId="2F1CE2C5" w14:textId="77777777" w:rsidTr="00283CE0">
        <w:tc>
          <w:tcPr>
            <w:tcW w:w="648" w:type="dxa"/>
            <w:tcBorders>
              <w:top w:val="single" w:sz="4" w:space="0" w:color="C0C0C0"/>
              <w:left w:val="single" w:sz="4" w:space="0" w:color="C0C0C0"/>
              <w:bottom w:val="single" w:sz="4" w:space="0" w:color="C0C0C0"/>
              <w:right w:val="single" w:sz="4" w:space="0" w:color="C0C0C0"/>
            </w:tcBorders>
          </w:tcPr>
          <w:p w14:paraId="50A837A1" w14:textId="77777777" w:rsidR="00B4695E" w:rsidRPr="000000B5" w:rsidRDefault="00595C16" w:rsidP="00B4695E">
            <w:pPr>
              <w:pStyle w:val="TableCell"/>
              <w:rPr>
                <w:rFonts w:ascii="Arial" w:hAnsi="Arial" w:cs="Arial"/>
                <w:sz w:val="18"/>
                <w:szCs w:val="18"/>
              </w:rPr>
            </w:pPr>
            <w:r w:rsidRPr="000000B5">
              <w:rPr>
                <w:rFonts w:ascii="Arial" w:hAnsi="Arial" w:cs="Arial"/>
                <w:sz w:val="18"/>
                <w:szCs w:val="18"/>
              </w:rPr>
              <w:t>5</w:t>
            </w:r>
          </w:p>
        </w:tc>
        <w:tc>
          <w:tcPr>
            <w:tcW w:w="720" w:type="dxa"/>
            <w:tcBorders>
              <w:top w:val="single" w:sz="4" w:space="0" w:color="C0C0C0"/>
              <w:left w:val="single" w:sz="4" w:space="0" w:color="C0C0C0"/>
              <w:bottom w:val="single" w:sz="4" w:space="0" w:color="C0C0C0"/>
              <w:right w:val="single" w:sz="4" w:space="0" w:color="C0C0C0"/>
            </w:tcBorders>
          </w:tcPr>
          <w:p w14:paraId="606B079C" w14:textId="77777777" w:rsidR="00B4695E" w:rsidRPr="000000B5" w:rsidRDefault="00B4695E" w:rsidP="00B4695E">
            <w:pPr>
              <w:pStyle w:val="TableCell"/>
              <w:rPr>
                <w:rFonts w:ascii="Arial" w:hAnsi="Arial" w:cs="Arial"/>
                <w:sz w:val="18"/>
                <w:szCs w:val="18"/>
              </w:rPr>
            </w:pPr>
            <w:r w:rsidRPr="000000B5">
              <w:rPr>
                <w:rFonts w:ascii="Arial" w:hAnsi="Arial" w:cs="Arial"/>
                <w:sz w:val="18"/>
                <w:szCs w:val="18"/>
              </w:rPr>
              <w:t>32</w:t>
            </w:r>
          </w:p>
        </w:tc>
        <w:tc>
          <w:tcPr>
            <w:tcW w:w="990" w:type="dxa"/>
            <w:gridSpan w:val="2"/>
            <w:tcBorders>
              <w:top w:val="single" w:sz="4" w:space="0" w:color="C0C0C0"/>
              <w:left w:val="single" w:sz="4" w:space="0" w:color="C0C0C0"/>
              <w:bottom w:val="single" w:sz="4" w:space="0" w:color="C0C0C0"/>
              <w:right w:val="single" w:sz="4" w:space="0" w:color="C0C0C0"/>
            </w:tcBorders>
          </w:tcPr>
          <w:p w14:paraId="050FC9A3" w14:textId="77777777" w:rsidR="00B4695E" w:rsidRPr="000000B5" w:rsidRDefault="00B4695E" w:rsidP="00B4695E">
            <w:pPr>
              <w:pStyle w:val="TableCell"/>
              <w:rPr>
                <w:rFonts w:ascii="Arial" w:hAnsi="Arial" w:cs="Arial"/>
                <w:sz w:val="18"/>
                <w:szCs w:val="18"/>
              </w:rPr>
            </w:pPr>
            <w:r w:rsidRPr="000000B5">
              <w:rPr>
                <w:rFonts w:ascii="Arial" w:hAnsi="Arial" w:cs="Arial"/>
                <w:sz w:val="18"/>
                <w:szCs w:val="18"/>
              </w:rPr>
              <w:t>5.3.1 Model VMT Adjustments (HPMS vs TAFT)</w:t>
            </w:r>
          </w:p>
        </w:tc>
        <w:tc>
          <w:tcPr>
            <w:tcW w:w="990" w:type="dxa"/>
            <w:tcBorders>
              <w:top w:val="single" w:sz="4" w:space="0" w:color="C0C0C0"/>
              <w:left w:val="single" w:sz="4" w:space="0" w:color="C0C0C0"/>
              <w:bottom w:val="single" w:sz="4" w:space="0" w:color="C0C0C0"/>
              <w:right w:val="single" w:sz="4" w:space="0" w:color="C0C0C0"/>
            </w:tcBorders>
          </w:tcPr>
          <w:p w14:paraId="49B71D26" w14:textId="77777777" w:rsidR="00B4695E" w:rsidRPr="000000B5" w:rsidRDefault="0037561F" w:rsidP="00B4695E">
            <w:pPr>
              <w:pStyle w:val="TableCell"/>
              <w:rPr>
                <w:rFonts w:ascii="Arial" w:hAnsi="Arial" w:cs="Arial"/>
                <w:sz w:val="18"/>
                <w:szCs w:val="18"/>
              </w:rPr>
            </w:pPr>
            <w:r w:rsidRPr="000000B5">
              <w:rPr>
                <w:rFonts w:ascii="Arial" w:hAnsi="Arial" w:cs="Arial"/>
                <w:sz w:val="18"/>
                <w:szCs w:val="18"/>
              </w:rPr>
              <w:t>Last</w:t>
            </w:r>
          </w:p>
        </w:tc>
        <w:tc>
          <w:tcPr>
            <w:tcW w:w="4140" w:type="dxa"/>
            <w:tcBorders>
              <w:top w:val="single" w:sz="4" w:space="0" w:color="C0C0C0"/>
              <w:left w:val="single" w:sz="4" w:space="0" w:color="C0C0C0"/>
              <w:bottom w:val="single" w:sz="4" w:space="0" w:color="C0C0C0"/>
              <w:right w:val="single" w:sz="4" w:space="0" w:color="C0C0C0"/>
            </w:tcBorders>
          </w:tcPr>
          <w:p w14:paraId="10E617B8" w14:textId="77777777" w:rsidR="00B4695E" w:rsidRPr="000000B5" w:rsidRDefault="00B4695E" w:rsidP="00B4695E">
            <w:pPr>
              <w:pStyle w:val="TableCell"/>
              <w:rPr>
                <w:rFonts w:ascii="Arial" w:hAnsi="Arial" w:cs="Arial"/>
                <w:sz w:val="18"/>
                <w:szCs w:val="18"/>
              </w:rPr>
            </w:pPr>
            <w:r w:rsidRPr="000000B5">
              <w:rPr>
                <w:rFonts w:ascii="Arial" w:hAnsi="Arial" w:cs="Arial"/>
                <w:sz w:val="18"/>
                <w:szCs w:val="18"/>
              </w:rPr>
              <w:t xml:space="preserve">Last </w:t>
            </w:r>
            <w:r w:rsidR="0037561F" w:rsidRPr="000000B5">
              <w:rPr>
                <w:rFonts w:ascii="Arial" w:hAnsi="Arial" w:cs="Arial"/>
                <w:sz w:val="18"/>
                <w:szCs w:val="18"/>
              </w:rPr>
              <w:t>sentence</w:t>
            </w:r>
            <w:r w:rsidRPr="000000B5">
              <w:rPr>
                <w:rFonts w:ascii="Arial" w:hAnsi="Arial" w:cs="Arial"/>
                <w:sz w:val="18"/>
                <w:szCs w:val="18"/>
              </w:rPr>
              <w:t xml:space="preserve"> before Exhibit 5.3.1-1 states: “Exhibit 5.3.1-1 shows the calculation performed to develop the </w:t>
            </w:r>
            <w:r w:rsidRPr="007B0E02">
              <w:rPr>
                <w:rFonts w:ascii="Arial" w:hAnsi="Arial" w:cs="Arial"/>
                <w:b/>
                <w:bCs/>
                <w:sz w:val="18"/>
                <w:szCs w:val="18"/>
              </w:rPr>
              <w:t>new</w:t>
            </w:r>
            <w:r w:rsidRPr="000000B5">
              <w:rPr>
                <w:rFonts w:ascii="Arial" w:hAnsi="Arial" w:cs="Arial"/>
                <w:sz w:val="18"/>
                <w:szCs w:val="18"/>
              </w:rPr>
              <w:t xml:space="preserve"> HPMS adjustment factor, 0.9889, based on a comparison of 2014 VMT for HPMS and TAFT.”</w:t>
            </w:r>
          </w:p>
          <w:p w14:paraId="6628AA4F" w14:textId="77777777" w:rsidR="00B4695E" w:rsidRPr="000000B5" w:rsidRDefault="00595C16" w:rsidP="00B4695E">
            <w:pPr>
              <w:pStyle w:val="TableCell"/>
              <w:rPr>
                <w:rFonts w:ascii="Arial" w:hAnsi="Arial" w:cs="Arial"/>
                <w:sz w:val="18"/>
                <w:szCs w:val="18"/>
              </w:rPr>
            </w:pPr>
            <w:r w:rsidRPr="000000B5">
              <w:rPr>
                <w:rFonts w:ascii="Arial" w:hAnsi="Arial" w:cs="Arial"/>
                <w:sz w:val="18"/>
                <w:szCs w:val="18"/>
              </w:rPr>
              <w:lastRenderedPageBreak/>
              <w:t>Suggest clarifying how this factor is new, e.g., change in v</w:t>
            </w:r>
            <w:r w:rsidR="00B4695E" w:rsidRPr="000000B5">
              <w:rPr>
                <w:rFonts w:ascii="Arial" w:hAnsi="Arial" w:cs="Arial"/>
                <w:sz w:val="18"/>
                <w:szCs w:val="18"/>
              </w:rPr>
              <w:t xml:space="preserve">alidation year TDM 2014 VMT, </w:t>
            </w:r>
            <w:r w:rsidRPr="000000B5">
              <w:rPr>
                <w:rFonts w:ascii="Arial" w:hAnsi="Arial" w:cs="Arial"/>
                <w:sz w:val="18"/>
                <w:szCs w:val="18"/>
              </w:rPr>
              <w:t xml:space="preserve">or </w:t>
            </w:r>
            <w:r w:rsidR="00B4695E" w:rsidRPr="000000B5">
              <w:rPr>
                <w:rFonts w:ascii="Arial" w:hAnsi="Arial" w:cs="Arial"/>
                <w:sz w:val="18"/>
                <w:szCs w:val="18"/>
              </w:rPr>
              <w:t>HPMS (ASWT) VMT, or both?</w:t>
            </w:r>
          </w:p>
        </w:tc>
        <w:tc>
          <w:tcPr>
            <w:tcW w:w="1080" w:type="dxa"/>
            <w:tcBorders>
              <w:top w:val="single" w:sz="4" w:space="0" w:color="C0C0C0"/>
              <w:left w:val="single" w:sz="4" w:space="0" w:color="C0C0C0"/>
              <w:bottom w:val="single" w:sz="4" w:space="0" w:color="C0C0C0"/>
              <w:right w:val="single" w:sz="4" w:space="0" w:color="C0C0C0"/>
            </w:tcBorders>
          </w:tcPr>
          <w:p w14:paraId="411A88F1" w14:textId="77777777" w:rsidR="00B4695E" w:rsidRPr="000000B5" w:rsidRDefault="00B4695E" w:rsidP="00B4695E">
            <w:pPr>
              <w:rPr>
                <w:rFonts w:ascii="Arial" w:hAnsi="Arial" w:cs="Arial"/>
                <w:sz w:val="18"/>
                <w:szCs w:val="18"/>
              </w:rPr>
            </w:pPr>
            <w:r w:rsidRPr="000000B5">
              <w:rPr>
                <w:rFonts w:ascii="Arial" w:hAnsi="Arial" w:cs="Arial"/>
                <w:sz w:val="18"/>
                <w:szCs w:val="18"/>
              </w:rPr>
              <w:lastRenderedPageBreak/>
              <w:t>-</w:t>
            </w:r>
          </w:p>
        </w:tc>
        <w:tc>
          <w:tcPr>
            <w:tcW w:w="3834" w:type="dxa"/>
            <w:gridSpan w:val="2"/>
            <w:tcBorders>
              <w:top w:val="single" w:sz="4" w:space="0" w:color="C0C0C0"/>
              <w:left w:val="single" w:sz="4" w:space="0" w:color="C0C0C0"/>
              <w:bottom w:val="single" w:sz="4" w:space="0" w:color="C0C0C0"/>
              <w:right w:val="single" w:sz="4" w:space="0" w:color="C0C0C0"/>
            </w:tcBorders>
          </w:tcPr>
          <w:p w14:paraId="62BDB6C4" w14:textId="1BC909AC" w:rsidR="00CF4A71" w:rsidRPr="00CF4A71" w:rsidRDefault="00CF4A71" w:rsidP="00CF4A71">
            <w:pPr>
              <w:rPr>
                <w:rFonts w:ascii="Arial" w:hAnsi="Arial" w:cs="Arial"/>
                <w:sz w:val="18"/>
                <w:szCs w:val="18"/>
              </w:rPr>
            </w:pPr>
            <w:r w:rsidRPr="00CF4A71">
              <w:rPr>
                <w:rFonts w:ascii="Arial" w:hAnsi="Arial" w:cs="Arial"/>
                <w:sz w:val="18"/>
                <w:szCs w:val="18"/>
              </w:rPr>
              <w:t>The HPMS factor is new since the DFW Travel Demand Model (TDM) is new (Transportation Analytical Forecasting Tool, TAFT) and has a new validation year of 2014</w:t>
            </w:r>
            <w:r>
              <w:rPr>
                <w:rFonts w:ascii="Arial" w:hAnsi="Arial" w:cs="Arial"/>
                <w:sz w:val="18"/>
                <w:szCs w:val="18"/>
              </w:rPr>
              <w:t>.</w:t>
            </w:r>
          </w:p>
          <w:p w14:paraId="23195B77" w14:textId="77777777" w:rsidR="00CF4A71" w:rsidRPr="00CF4A71" w:rsidRDefault="00CF4A71" w:rsidP="00CF4A71">
            <w:pPr>
              <w:rPr>
                <w:rFonts w:ascii="Arial" w:hAnsi="Arial" w:cs="Arial"/>
                <w:sz w:val="18"/>
                <w:szCs w:val="18"/>
              </w:rPr>
            </w:pPr>
          </w:p>
          <w:p w14:paraId="32046323" w14:textId="18A0AC9D" w:rsidR="00B4695E" w:rsidRPr="000000B5" w:rsidRDefault="00CF4A71" w:rsidP="00CF4A71">
            <w:pPr>
              <w:rPr>
                <w:rFonts w:ascii="Arial" w:hAnsi="Arial" w:cs="Arial"/>
                <w:sz w:val="18"/>
                <w:szCs w:val="18"/>
              </w:rPr>
            </w:pPr>
            <w:r w:rsidRPr="00CF4A71">
              <w:rPr>
                <w:rFonts w:ascii="Arial" w:hAnsi="Arial" w:cs="Arial"/>
                <w:sz w:val="18"/>
                <w:szCs w:val="18"/>
              </w:rPr>
              <w:t xml:space="preserve">The updated HPMS </w:t>
            </w:r>
            <w:r w:rsidR="009C6BB0">
              <w:rPr>
                <w:rFonts w:ascii="Arial" w:hAnsi="Arial" w:cs="Arial"/>
                <w:sz w:val="18"/>
                <w:szCs w:val="18"/>
              </w:rPr>
              <w:t>results from</w:t>
            </w:r>
            <w:r w:rsidRPr="00CF4A71">
              <w:rPr>
                <w:rFonts w:ascii="Arial" w:hAnsi="Arial" w:cs="Arial"/>
                <w:sz w:val="18"/>
                <w:szCs w:val="18"/>
              </w:rPr>
              <w:t xml:space="preserve"> TAFT (our previous model was DFX), the new </w:t>
            </w:r>
            <w:r w:rsidRPr="00CF4A71">
              <w:rPr>
                <w:rFonts w:ascii="Arial" w:hAnsi="Arial" w:cs="Arial"/>
                <w:sz w:val="18"/>
                <w:szCs w:val="18"/>
              </w:rPr>
              <w:lastRenderedPageBreak/>
              <w:t>Validation year, and the corresponding 2014 HPMS (ASWT) VMT</w:t>
            </w:r>
            <w:r w:rsidR="00253D5E">
              <w:rPr>
                <w:rFonts w:ascii="Arial" w:hAnsi="Arial" w:cs="Arial"/>
                <w:sz w:val="18"/>
                <w:szCs w:val="18"/>
              </w:rPr>
              <w:t>.</w:t>
            </w:r>
          </w:p>
        </w:tc>
        <w:tc>
          <w:tcPr>
            <w:tcW w:w="756" w:type="dxa"/>
            <w:tcBorders>
              <w:top w:val="single" w:sz="4" w:space="0" w:color="C0C0C0"/>
              <w:left w:val="single" w:sz="4" w:space="0" w:color="C0C0C0"/>
              <w:bottom w:val="single" w:sz="4" w:space="0" w:color="C0C0C0"/>
              <w:right w:val="single" w:sz="4" w:space="0" w:color="C0C0C0"/>
            </w:tcBorders>
          </w:tcPr>
          <w:p w14:paraId="6D5C0A88" w14:textId="77777777" w:rsidR="00B4695E" w:rsidRPr="000000B5" w:rsidRDefault="00B4695E" w:rsidP="00B4695E">
            <w:pPr>
              <w:pStyle w:val="TableCell"/>
              <w:rPr>
                <w:rFonts w:ascii="Arial" w:hAnsi="Arial" w:cs="Arial"/>
                <w:sz w:val="18"/>
                <w:szCs w:val="18"/>
              </w:rPr>
            </w:pPr>
          </w:p>
        </w:tc>
        <w:tc>
          <w:tcPr>
            <w:tcW w:w="990" w:type="dxa"/>
            <w:tcBorders>
              <w:top w:val="single" w:sz="4" w:space="0" w:color="C0C0C0"/>
              <w:left w:val="single" w:sz="4" w:space="0" w:color="C0C0C0"/>
              <w:bottom w:val="single" w:sz="4" w:space="0" w:color="C0C0C0"/>
              <w:right w:val="single" w:sz="4" w:space="0" w:color="C0C0C0"/>
            </w:tcBorders>
          </w:tcPr>
          <w:p w14:paraId="7F0CF4EB" w14:textId="77777777" w:rsidR="00B4695E" w:rsidRPr="000000B5" w:rsidRDefault="00B4695E" w:rsidP="00B4695E">
            <w:pPr>
              <w:pStyle w:val="TableCell"/>
              <w:rPr>
                <w:rFonts w:ascii="Arial" w:hAnsi="Arial" w:cs="Arial"/>
                <w:sz w:val="18"/>
                <w:szCs w:val="18"/>
              </w:rPr>
            </w:pPr>
          </w:p>
        </w:tc>
      </w:tr>
      <w:tr w:rsidR="00B4695E" w:rsidRPr="000000B5" w14:paraId="7C79CFE3" w14:textId="77777777" w:rsidTr="00283CE0">
        <w:tc>
          <w:tcPr>
            <w:tcW w:w="648" w:type="dxa"/>
            <w:tcBorders>
              <w:top w:val="single" w:sz="4" w:space="0" w:color="C0C0C0"/>
              <w:left w:val="single" w:sz="4" w:space="0" w:color="C0C0C0"/>
              <w:bottom w:val="single" w:sz="4" w:space="0" w:color="C0C0C0"/>
              <w:right w:val="single" w:sz="4" w:space="0" w:color="C0C0C0"/>
            </w:tcBorders>
          </w:tcPr>
          <w:p w14:paraId="02345BBD" w14:textId="77777777" w:rsidR="00B4695E" w:rsidRPr="000000B5" w:rsidRDefault="006575EC" w:rsidP="00B4695E">
            <w:pPr>
              <w:pStyle w:val="TableCell"/>
              <w:rPr>
                <w:rFonts w:ascii="Arial" w:hAnsi="Arial" w:cs="Arial"/>
                <w:sz w:val="18"/>
                <w:szCs w:val="18"/>
              </w:rPr>
            </w:pPr>
            <w:r w:rsidRPr="000000B5">
              <w:rPr>
                <w:rFonts w:ascii="Arial" w:hAnsi="Arial" w:cs="Arial"/>
                <w:sz w:val="18"/>
                <w:szCs w:val="18"/>
              </w:rPr>
              <w:t>6</w:t>
            </w:r>
          </w:p>
        </w:tc>
        <w:tc>
          <w:tcPr>
            <w:tcW w:w="720" w:type="dxa"/>
            <w:tcBorders>
              <w:top w:val="single" w:sz="4" w:space="0" w:color="C0C0C0"/>
              <w:left w:val="single" w:sz="4" w:space="0" w:color="C0C0C0"/>
              <w:bottom w:val="single" w:sz="4" w:space="0" w:color="C0C0C0"/>
              <w:right w:val="single" w:sz="4" w:space="0" w:color="C0C0C0"/>
            </w:tcBorders>
          </w:tcPr>
          <w:p w14:paraId="2DB00FAB" w14:textId="77777777" w:rsidR="00B4695E" w:rsidRPr="000000B5" w:rsidRDefault="006575EC" w:rsidP="00B4695E">
            <w:pPr>
              <w:pStyle w:val="TableCell"/>
              <w:rPr>
                <w:rFonts w:ascii="Arial" w:hAnsi="Arial" w:cs="Arial"/>
                <w:sz w:val="18"/>
                <w:szCs w:val="18"/>
              </w:rPr>
            </w:pPr>
            <w:r w:rsidRPr="000000B5">
              <w:rPr>
                <w:rFonts w:ascii="Arial" w:hAnsi="Arial" w:cs="Arial"/>
                <w:sz w:val="18"/>
                <w:szCs w:val="18"/>
              </w:rPr>
              <w:t>32</w:t>
            </w:r>
          </w:p>
        </w:tc>
        <w:tc>
          <w:tcPr>
            <w:tcW w:w="990" w:type="dxa"/>
            <w:gridSpan w:val="2"/>
            <w:tcBorders>
              <w:top w:val="single" w:sz="4" w:space="0" w:color="C0C0C0"/>
              <w:left w:val="single" w:sz="4" w:space="0" w:color="C0C0C0"/>
              <w:bottom w:val="single" w:sz="4" w:space="0" w:color="C0C0C0"/>
              <w:right w:val="single" w:sz="4" w:space="0" w:color="C0C0C0"/>
            </w:tcBorders>
          </w:tcPr>
          <w:p w14:paraId="5655DAD4" w14:textId="77777777" w:rsidR="00B4695E" w:rsidRPr="000000B5" w:rsidRDefault="006575EC" w:rsidP="00B4695E">
            <w:pPr>
              <w:pStyle w:val="TableCell"/>
              <w:rPr>
                <w:rFonts w:ascii="Arial" w:hAnsi="Arial" w:cs="Arial"/>
                <w:sz w:val="18"/>
                <w:szCs w:val="18"/>
              </w:rPr>
            </w:pPr>
            <w:r w:rsidRPr="000000B5">
              <w:rPr>
                <w:rFonts w:ascii="Arial" w:hAnsi="Arial" w:cs="Arial"/>
                <w:sz w:val="18"/>
                <w:szCs w:val="18"/>
              </w:rPr>
              <w:t>5.3.2</w:t>
            </w:r>
          </w:p>
        </w:tc>
        <w:tc>
          <w:tcPr>
            <w:tcW w:w="990" w:type="dxa"/>
            <w:tcBorders>
              <w:top w:val="single" w:sz="4" w:space="0" w:color="C0C0C0"/>
              <w:left w:val="single" w:sz="4" w:space="0" w:color="C0C0C0"/>
              <w:bottom w:val="single" w:sz="4" w:space="0" w:color="C0C0C0"/>
              <w:right w:val="single" w:sz="4" w:space="0" w:color="C0C0C0"/>
            </w:tcBorders>
          </w:tcPr>
          <w:p w14:paraId="36B8E157" w14:textId="77777777" w:rsidR="00B4695E" w:rsidRPr="000000B5" w:rsidRDefault="00B4695E" w:rsidP="00B4695E">
            <w:pPr>
              <w:pStyle w:val="TableCell"/>
              <w:rPr>
                <w:rFonts w:ascii="Arial" w:hAnsi="Arial" w:cs="Arial"/>
                <w:sz w:val="18"/>
                <w:szCs w:val="18"/>
              </w:rPr>
            </w:pPr>
          </w:p>
        </w:tc>
        <w:tc>
          <w:tcPr>
            <w:tcW w:w="4140" w:type="dxa"/>
            <w:tcBorders>
              <w:top w:val="single" w:sz="4" w:space="0" w:color="C0C0C0"/>
              <w:left w:val="single" w:sz="4" w:space="0" w:color="C0C0C0"/>
              <w:bottom w:val="single" w:sz="4" w:space="0" w:color="C0C0C0"/>
              <w:right w:val="single" w:sz="4" w:space="0" w:color="C0C0C0"/>
            </w:tcBorders>
          </w:tcPr>
          <w:p w14:paraId="6DA996C7" w14:textId="77777777" w:rsidR="00B4695E" w:rsidRPr="000000B5" w:rsidRDefault="006575EC" w:rsidP="00B4695E">
            <w:pPr>
              <w:pStyle w:val="TableCell"/>
              <w:rPr>
                <w:rFonts w:ascii="Arial" w:hAnsi="Arial" w:cs="Arial"/>
                <w:sz w:val="18"/>
                <w:szCs w:val="18"/>
              </w:rPr>
            </w:pPr>
            <w:r w:rsidRPr="000000B5">
              <w:rPr>
                <w:rFonts w:ascii="Arial" w:hAnsi="Arial" w:cs="Arial"/>
                <w:sz w:val="18"/>
                <w:szCs w:val="18"/>
              </w:rPr>
              <w:t xml:space="preserve">Suggest adding a sentence </w:t>
            </w:r>
            <w:r w:rsidR="00AB5658" w:rsidRPr="000000B5">
              <w:rPr>
                <w:rFonts w:ascii="Arial" w:hAnsi="Arial" w:cs="Arial"/>
                <w:sz w:val="18"/>
                <w:szCs w:val="18"/>
              </w:rPr>
              <w:t>at the end of the paragraph indicating</w:t>
            </w:r>
            <w:r w:rsidRPr="000000B5">
              <w:rPr>
                <w:rFonts w:ascii="Arial" w:hAnsi="Arial" w:cs="Arial"/>
                <w:sz w:val="18"/>
                <w:szCs w:val="18"/>
              </w:rPr>
              <w:t xml:space="preserve"> the season and day type ratio used in this analysis, such as</w:t>
            </w:r>
            <w:r w:rsidR="00AB5658" w:rsidRPr="000000B5">
              <w:rPr>
                <w:rFonts w:ascii="Arial" w:hAnsi="Arial" w:cs="Arial"/>
                <w:sz w:val="18"/>
                <w:szCs w:val="18"/>
              </w:rPr>
              <w:t>,</w:t>
            </w:r>
            <w:r w:rsidRPr="000000B5">
              <w:rPr>
                <w:rFonts w:ascii="Arial" w:hAnsi="Arial" w:cs="Arial"/>
                <w:sz w:val="18"/>
                <w:szCs w:val="18"/>
              </w:rPr>
              <w:t xml:space="preserve"> “</w:t>
            </w:r>
            <w:r w:rsidRPr="000000B5">
              <w:rPr>
                <w:rFonts w:ascii="Arial" w:hAnsi="Arial" w:cs="Arial"/>
                <w:i/>
                <w:iCs/>
                <w:sz w:val="18"/>
                <w:szCs w:val="18"/>
              </w:rPr>
              <w:t>The summer season weekday ratio was used in this analysis</w:t>
            </w:r>
            <w:r w:rsidRPr="000000B5">
              <w:rPr>
                <w:rFonts w:ascii="Arial" w:hAnsi="Arial" w:cs="Arial"/>
                <w:sz w:val="18"/>
                <w:szCs w:val="18"/>
              </w:rPr>
              <w:t>”</w:t>
            </w:r>
            <w:r w:rsidR="00AB5658" w:rsidRPr="000000B5">
              <w:rPr>
                <w:rFonts w:ascii="Arial" w:hAnsi="Arial" w:cs="Arial"/>
                <w:sz w:val="18"/>
                <w:szCs w:val="18"/>
              </w:rPr>
              <w:t>.</w:t>
            </w:r>
          </w:p>
        </w:tc>
        <w:tc>
          <w:tcPr>
            <w:tcW w:w="1080" w:type="dxa"/>
            <w:tcBorders>
              <w:top w:val="single" w:sz="4" w:space="0" w:color="C0C0C0"/>
              <w:left w:val="single" w:sz="4" w:space="0" w:color="C0C0C0"/>
              <w:bottom w:val="single" w:sz="4" w:space="0" w:color="C0C0C0"/>
              <w:right w:val="single" w:sz="4" w:space="0" w:color="C0C0C0"/>
            </w:tcBorders>
          </w:tcPr>
          <w:p w14:paraId="1E0A37C5" w14:textId="77777777" w:rsidR="00B4695E" w:rsidRPr="000000B5" w:rsidRDefault="00B4695E" w:rsidP="00B4695E">
            <w:pPr>
              <w:rPr>
                <w:rFonts w:ascii="Arial" w:hAnsi="Arial" w:cs="Arial"/>
                <w:sz w:val="18"/>
                <w:szCs w:val="18"/>
              </w:rPr>
            </w:pPr>
            <w:r w:rsidRPr="000000B5">
              <w:rPr>
                <w:rFonts w:ascii="Arial" w:hAnsi="Arial" w:cs="Arial"/>
                <w:sz w:val="18"/>
                <w:szCs w:val="18"/>
              </w:rPr>
              <w:t>-</w:t>
            </w:r>
          </w:p>
        </w:tc>
        <w:tc>
          <w:tcPr>
            <w:tcW w:w="3834" w:type="dxa"/>
            <w:gridSpan w:val="2"/>
            <w:tcBorders>
              <w:top w:val="single" w:sz="4" w:space="0" w:color="C0C0C0"/>
              <w:left w:val="single" w:sz="4" w:space="0" w:color="C0C0C0"/>
              <w:bottom w:val="single" w:sz="4" w:space="0" w:color="C0C0C0"/>
              <w:right w:val="single" w:sz="4" w:space="0" w:color="C0C0C0"/>
            </w:tcBorders>
          </w:tcPr>
          <w:p w14:paraId="77DBF077" w14:textId="451AB714" w:rsidR="00B4695E" w:rsidRDefault="00EE1CD9" w:rsidP="00B4695E">
            <w:pPr>
              <w:rPr>
                <w:rFonts w:ascii="Arial" w:hAnsi="Arial" w:cs="Arial"/>
                <w:sz w:val="18"/>
                <w:szCs w:val="18"/>
              </w:rPr>
            </w:pPr>
            <w:r>
              <w:rPr>
                <w:rFonts w:ascii="Arial" w:hAnsi="Arial" w:cs="Arial"/>
                <w:sz w:val="18"/>
                <w:szCs w:val="18"/>
              </w:rPr>
              <w:t xml:space="preserve">Document </w:t>
            </w:r>
            <w:r w:rsidR="00AC14A5">
              <w:rPr>
                <w:rFonts w:ascii="Arial" w:hAnsi="Arial" w:cs="Arial"/>
                <w:sz w:val="18"/>
                <w:szCs w:val="18"/>
              </w:rPr>
              <w:t>r</w:t>
            </w:r>
            <w:r>
              <w:rPr>
                <w:rFonts w:ascii="Arial" w:hAnsi="Arial" w:cs="Arial"/>
                <w:sz w:val="18"/>
                <w:szCs w:val="18"/>
              </w:rPr>
              <w:t>evised.</w:t>
            </w:r>
          </w:p>
          <w:p w14:paraId="11A6897D" w14:textId="77777777" w:rsidR="00EE1CD9" w:rsidRDefault="00EE1CD9" w:rsidP="00B4695E">
            <w:pPr>
              <w:rPr>
                <w:rFonts w:ascii="Arial" w:hAnsi="Arial" w:cs="Arial"/>
                <w:sz w:val="18"/>
                <w:szCs w:val="18"/>
              </w:rPr>
            </w:pPr>
          </w:p>
          <w:p w14:paraId="610B5A7F" w14:textId="77777777" w:rsidR="00EE1CD9" w:rsidRDefault="00EE1CD9" w:rsidP="00B4695E">
            <w:pPr>
              <w:rPr>
                <w:rFonts w:ascii="Arial" w:hAnsi="Arial" w:cs="Arial"/>
                <w:sz w:val="18"/>
                <w:szCs w:val="18"/>
              </w:rPr>
            </w:pPr>
            <w:r w:rsidRPr="001C7BCF">
              <w:rPr>
                <w:rFonts w:ascii="Arial" w:hAnsi="Arial" w:cs="Arial"/>
                <w:sz w:val="18"/>
                <w:szCs w:val="18"/>
              </w:rPr>
              <w:t>August factors have been used for conformity purposes to be more conservative, with activity levels higher in August than in the other two summer months (June and July).</w:t>
            </w:r>
          </w:p>
          <w:p w14:paraId="6A26F3E3" w14:textId="77777777" w:rsidR="00EE1CD9" w:rsidRDefault="00EE1CD9" w:rsidP="00B4695E">
            <w:pPr>
              <w:rPr>
                <w:rFonts w:ascii="Arial" w:hAnsi="Arial" w:cs="Arial"/>
                <w:sz w:val="18"/>
                <w:szCs w:val="18"/>
              </w:rPr>
            </w:pPr>
          </w:p>
          <w:p w14:paraId="33D5F496" w14:textId="7A83C08A" w:rsidR="00EE1CD9" w:rsidRDefault="00EE1CD9" w:rsidP="00B4695E">
            <w:pPr>
              <w:rPr>
                <w:rFonts w:ascii="Arial" w:hAnsi="Arial" w:cs="Arial"/>
                <w:sz w:val="18"/>
                <w:szCs w:val="18"/>
              </w:rPr>
            </w:pPr>
            <w:r>
              <w:rPr>
                <w:rFonts w:ascii="Arial" w:hAnsi="Arial" w:cs="Arial"/>
                <w:sz w:val="18"/>
                <w:szCs w:val="18"/>
              </w:rPr>
              <w:t xml:space="preserve">A modified sentence saying the </w:t>
            </w:r>
            <w:r w:rsidR="005E35C3">
              <w:rPr>
                <w:rFonts w:ascii="Arial" w:hAnsi="Arial" w:cs="Arial"/>
                <w:sz w:val="18"/>
                <w:szCs w:val="18"/>
              </w:rPr>
              <w:t>‘August ratio was used’ was added</w:t>
            </w:r>
            <w:r w:rsidR="00253D5E">
              <w:rPr>
                <w:rFonts w:ascii="Arial" w:hAnsi="Arial" w:cs="Arial"/>
                <w:sz w:val="18"/>
                <w:szCs w:val="18"/>
              </w:rPr>
              <w:t>.</w:t>
            </w:r>
          </w:p>
          <w:p w14:paraId="090A5491" w14:textId="4D2F8A35" w:rsidR="005E35C3" w:rsidRPr="000000B5" w:rsidRDefault="005E35C3" w:rsidP="00B4695E">
            <w:pPr>
              <w:rPr>
                <w:rFonts w:ascii="Arial" w:hAnsi="Arial" w:cs="Arial"/>
                <w:sz w:val="18"/>
                <w:szCs w:val="18"/>
              </w:rPr>
            </w:pPr>
          </w:p>
        </w:tc>
        <w:tc>
          <w:tcPr>
            <w:tcW w:w="756" w:type="dxa"/>
            <w:tcBorders>
              <w:top w:val="single" w:sz="4" w:space="0" w:color="C0C0C0"/>
              <w:left w:val="single" w:sz="4" w:space="0" w:color="C0C0C0"/>
              <w:bottom w:val="single" w:sz="4" w:space="0" w:color="C0C0C0"/>
              <w:right w:val="single" w:sz="4" w:space="0" w:color="C0C0C0"/>
            </w:tcBorders>
          </w:tcPr>
          <w:p w14:paraId="6C5AE38A" w14:textId="77777777" w:rsidR="00B4695E" w:rsidRPr="000000B5" w:rsidRDefault="00B4695E" w:rsidP="00B4695E">
            <w:pPr>
              <w:pStyle w:val="TableCell"/>
              <w:rPr>
                <w:rFonts w:ascii="Arial" w:hAnsi="Arial" w:cs="Arial"/>
                <w:sz w:val="18"/>
                <w:szCs w:val="18"/>
              </w:rPr>
            </w:pPr>
          </w:p>
        </w:tc>
        <w:tc>
          <w:tcPr>
            <w:tcW w:w="990" w:type="dxa"/>
            <w:tcBorders>
              <w:top w:val="single" w:sz="4" w:space="0" w:color="C0C0C0"/>
              <w:left w:val="single" w:sz="4" w:space="0" w:color="C0C0C0"/>
              <w:bottom w:val="single" w:sz="4" w:space="0" w:color="C0C0C0"/>
              <w:right w:val="single" w:sz="4" w:space="0" w:color="C0C0C0"/>
            </w:tcBorders>
          </w:tcPr>
          <w:p w14:paraId="75D80D0E" w14:textId="77777777" w:rsidR="00B4695E" w:rsidRPr="000000B5" w:rsidRDefault="00B4695E" w:rsidP="00B4695E">
            <w:pPr>
              <w:pStyle w:val="TableCell"/>
              <w:rPr>
                <w:rFonts w:ascii="Arial" w:hAnsi="Arial" w:cs="Arial"/>
                <w:sz w:val="18"/>
                <w:szCs w:val="18"/>
              </w:rPr>
            </w:pPr>
          </w:p>
        </w:tc>
      </w:tr>
      <w:tr w:rsidR="004D338C" w:rsidRPr="000000B5" w14:paraId="5E5F1F18" w14:textId="77777777" w:rsidTr="00283CE0">
        <w:tc>
          <w:tcPr>
            <w:tcW w:w="648" w:type="dxa"/>
            <w:tcBorders>
              <w:top w:val="single" w:sz="4" w:space="0" w:color="C0C0C0"/>
              <w:left w:val="single" w:sz="4" w:space="0" w:color="C0C0C0"/>
              <w:bottom w:val="single" w:sz="4" w:space="0" w:color="C0C0C0"/>
              <w:right w:val="single" w:sz="4" w:space="0" w:color="C0C0C0"/>
            </w:tcBorders>
          </w:tcPr>
          <w:p w14:paraId="682936C4" w14:textId="77777777" w:rsidR="004D338C" w:rsidRPr="000000B5" w:rsidRDefault="004D338C" w:rsidP="00B4695E">
            <w:pPr>
              <w:pStyle w:val="TableCell"/>
              <w:rPr>
                <w:rFonts w:ascii="Arial" w:hAnsi="Arial" w:cs="Arial"/>
                <w:sz w:val="18"/>
                <w:szCs w:val="18"/>
              </w:rPr>
            </w:pPr>
            <w:r w:rsidRPr="000000B5">
              <w:rPr>
                <w:rFonts w:ascii="Arial" w:hAnsi="Arial" w:cs="Arial"/>
                <w:sz w:val="18"/>
                <w:szCs w:val="18"/>
              </w:rPr>
              <w:t>7</w:t>
            </w:r>
          </w:p>
        </w:tc>
        <w:tc>
          <w:tcPr>
            <w:tcW w:w="720" w:type="dxa"/>
            <w:tcBorders>
              <w:top w:val="single" w:sz="4" w:space="0" w:color="C0C0C0"/>
              <w:left w:val="single" w:sz="4" w:space="0" w:color="C0C0C0"/>
              <w:bottom w:val="single" w:sz="4" w:space="0" w:color="C0C0C0"/>
              <w:right w:val="single" w:sz="4" w:space="0" w:color="C0C0C0"/>
            </w:tcBorders>
          </w:tcPr>
          <w:p w14:paraId="1026EE6C" w14:textId="77777777" w:rsidR="004D338C" w:rsidRPr="000000B5" w:rsidRDefault="004D338C" w:rsidP="00B4695E">
            <w:pPr>
              <w:pStyle w:val="TableCell"/>
              <w:rPr>
                <w:rFonts w:ascii="Arial" w:hAnsi="Arial" w:cs="Arial"/>
                <w:sz w:val="18"/>
                <w:szCs w:val="18"/>
              </w:rPr>
            </w:pPr>
            <w:r w:rsidRPr="000000B5">
              <w:rPr>
                <w:rFonts w:ascii="Arial" w:hAnsi="Arial" w:cs="Arial"/>
                <w:sz w:val="18"/>
                <w:szCs w:val="18"/>
              </w:rPr>
              <w:t>34</w:t>
            </w:r>
          </w:p>
        </w:tc>
        <w:tc>
          <w:tcPr>
            <w:tcW w:w="990" w:type="dxa"/>
            <w:gridSpan w:val="2"/>
            <w:tcBorders>
              <w:top w:val="single" w:sz="4" w:space="0" w:color="C0C0C0"/>
              <w:left w:val="single" w:sz="4" w:space="0" w:color="C0C0C0"/>
              <w:bottom w:val="single" w:sz="4" w:space="0" w:color="C0C0C0"/>
              <w:right w:val="single" w:sz="4" w:space="0" w:color="C0C0C0"/>
            </w:tcBorders>
          </w:tcPr>
          <w:p w14:paraId="40956A52" w14:textId="77777777" w:rsidR="004D338C" w:rsidRPr="000000B5" w:rsidRDefault="004D338C" w:rsidP="00B4695E">
            <w:pPr>
              <w:pStyle w:val="TableCell"/>
              <w:rPr>
                <w:rFonts w:ascii="Arial" w:hAnsi="Arial" w:cs="Arial"/>
                <w:sz w:val="18"/>
                <w:szCs w:val="18"/>
              </w:rPr>
            </w:pPr>
            <w:r w:rsidRPr="000000B5">
              <w:rPr>
                <w:rFonts w:ascii="Arial" w:hAnsi="Arial" w:cs="Arial"/>
                <w:sz w:val="18"/>
                <w:szCs w:val="18"/>
              </w:rPr>
              <w:t>5.4.1</w:t>
            </w:r>
          </w:p>
          <w:p w14:paraId="3F1C9166" w14:textId="77777777" w:rsidR="004D338C" w:rsidRPr="000000B5" w:rsidRDefault="004D338C" w:rsidP="00B4695E">
            <w:pPr>
              <w:pStyle w:val="TableCell"/>
              <w:rPr>
                <w:rFonts w:ascii="Arial" w:hAnsi="Arial" w:cs="Arial"/>
                <w:sz w:val="18"/>
                <w:szCs w:val="18"/>
              </w:rPr>
            </w:pPr>
            <w:r w:rsidRPr="000000B5">
              <w:rPr>
                <w:rFonts w:ascii="Arial" w:hAnsi="Arial" w:cs="Arial"/>
                <w:sz w:val="18"/>
                <w:szCs w:val="18"/>
              </w:rPr>
              <w:t xml:space="preserve">And </w:t>
            </w:r>
          </w:p>
          <w:p w14:paraId="4602C614" w14:textId="77777777" w:rsidR="004D338C" w:rsidRPr="000000B5" w:rsidRDefault="004D338C" w:rsidP="00B4695E">
            <w:pPr>
              <w:pStyle w:val="TableCell"/>
              <w:rPr>
                <w:rFonts w:ascii="Arial" w:hAnsi="Arial" w:cs="Arial"/>
                <w:sz w:val="18"/>
                <w:szCs w:val="18"/>
              </w:rPr>
            </w:pPr>
            <w:r w:rsidRPr="000000B5">
              <w:rPr>
                <w:rFonts w:ascii="Arial" w:hAnsi="Arial" w:cs="Arial"/>
                <w:sz w:val="18"/>
                <w:szCs w:val="18"/>
              </w:rPr>
              <w:t>5.5</w:t>
            </w:r>
          </w:p>
        </w:tc>
        <w:tc>
          <w:tcPr>
            <w:tcW w:w="990" w:type="dxa"/>
            <w:tcBorders>
              <w:top w:val="single" w:sz="4" w:space="0" w:color="C0C0C0"/>
              <w:left w:val="single" w:sz="4" w:space="0" w:color="C0C0C0"/>
              <w:bottom w:val="single" w:sz="4" w:space="0" w:color="C0C0C0"/>
              <w:right w:val="single" w:sz="4" w:space="0" w:color="C0C0C0"/>
            </w:tcBorders>
          </w:tcPr>
          <w:p w14:paraId="7375C6CD" w14:textId="77777777" w:rsidR="004D338C" w:rsidRPr="000000B5" w:rsidRDefault="004D338C" w:rsidP="00B4695E">
            <w:pPr>
              <w:pStyle w:val="TableCell"/>
              <w:rPr>
                <w:rFonts w:ascii="Arial" w:hAnsi="Arial" w:cs="Arial"/>
                <w:sz w:val="18"/>
                <w:szCs w:val="18"/>
              </w:rPr>
            </w:pPr>
            <w:r w:rsidRPr="000000B5">
              <w:rPr>
                <w:rFonts w:ascii="Arial" w:hAnsi="Arial" w:cs="Arial"/>
                <w:sz w:val="18"/>
                <w:szCs w:val="18"/>
              </w:rPr>
              <w:t>Exhibits 5.4.1-1</w:t>
            </w:r>
          </w:p>
          <w:p w14:paraId="0858A900" w14:textId="77777777" w:rsidR="004D338C" w:rsidRPr="000000B5" w:rsidRDefault="004D338C" w:rsidP="00B4695E">
            <w:pPr>
              <w:pStyle w:val="TableCell"/>
              <w:rPr>
                <w:rFonts w:ascii="Arial" w:hAnsi="Arial" w:cs="Arial"/>
                <w:sz w:val="18"/>
                <w:szCs w:val="18"/>
              </w:rPr>
            </w:pPr>
            <w:r w:rsidRPr="000000B5">
              <w:rPr>
                <w:rFonts w:ascii="Arial" w:hAnsi="Arial" w:cs="Arial"/>
                <w:sz w:val="18"/>
                <w:szCs w:val="18"/>
              </w:rPr>
              <w:t>And 5.5-1</w:t>
            </w:r>
          </w:p>
        </w:tc>
        <w:tc>
          <w:tcPr>
            <w:tcW w:w="4140" w:type="dxa"/>
            <w:tcBorders>
              <w:top w:val="single" w:sz="4" w:space="0" w:color="C0C0C0"/>
              <w:left w:val="single" w:sz="4" w:space="0" w:color="C0C0C0"/>
              <w:bottom w:val="single" w:sz="4" w:space="0" w:color="C0C0C0"/>
              <w:right w:val="single" w:sz="4" w:space="0" w:color="C0C0C0"/>
            </w:tcBorders>
          </w:tcPr>
          <w:p w14:paraId="4C5828A9" w14:textId="77777777" w:rsidR="004D338C" w:rsidRPr="000000B5" w:rsidRDefault="004D338C" w:rsidP="00B4695E">
            <w:pPr>
              <w:pStyle w:val="TableCell"/>
              <w:rPr>
                <w:rFonts w:ascii="Arial" w:hAnsi="Arial" w:cs="Arial"/>
                <w:sz w:val="18"/>
                <w:szCs w:val="18"/>
              </w:rPr>
            </w:pPr>
            <w:r w:rsidRPr="000000B5">
              <w:rPr>
                <w:rFonts w:ascii="Arial" w:hAnsi="Arial" w:cs="Arial"/>
                <w:sz w:val="18"/>
                <w:szCs w:val="18"/>
              </w:rPr>
              <w:t>For clarity suggest adding the season and day-type</w:t>
            </w:r>
            <w:r w:rsidR="001509B8" w:rsidRPr="000000B5">
              <w:rPr>
                <w:rFonts w:ascii="Arial" w:hAnsi="Arial" w:cs="Arial"/>
                <w:sz w:val="18"/>
                <w:szCs w:val="18"/>
              </w:rPr>
              <w:t xml:space="preserve"> “summer weekday”</w:t>
            </w:r>
            <w:r w:rsidRPr="000000B5">
              <w:rPr>
                <w:rFonts w:ascii="Arial" w:hAnsi="Arial" w:cs="Arial"/>
                <w:sz w:val="18"/>
                <w:szCs w:val="18"/>
              </w:rPr>
              <w:t xml:space="preserve"> </w:t>
            </w:r>
            <w:r w:rsidR="001509B8" w:rsidRPr="000000B5">
              <w:rPr>
                <w:rFonts w:ascii="Arial" w:hAnsi="Arial" w:cs="Arial"/>
                <w:sz w:val="18"/>
                <w:szCs w:val="18"/>
              </w:rPr>
              <w:t xml:space="preserve">in </w:t>
            </w:r>
            <w:r w:rsidRPr="000000B5">
              <w:rPr>
                <w:rFonts w:ascii="Arial" w:hAnsi="Arial" w:cs="Arial"/>
                <w:sz w:val="18"/>
                <w:szCs w:val="18"/>
              </w:rPr>
              <w:t>the captions or in table notes</w:t>
            </w:r>
            <w:r w:rsidR="001509B8" w:rsidRPr="000000B5">
              <w:rPr>
                <w:rFonts w:ascii="Arial" w:hAnsi="Arial" w:cs="Arial"/>
                <w:sz w:val="18"/>
                <w:szCs w:val="18"/>
              </w:rPr>
              <w:t xml:space="preserve"> for these VMT summaries.</w:t>
            </w:r>
          </w:p>
        </w:tc>
        <w:tc>
          <w:tcPr>
            <w:tcW w:w="1080" w:type="dxa"/>
            <w:tcBorders>
              <w:top w:val="single" w:sz="4" w:space="0" w:color="C0C0C0"/>
              <w:left w:val="single" w:sz="4" w:space="0" w:color="C0C0C0"/>
              <w:bottom w:val="single" w:sz="4" w:space="0" w:color="C0C0C0"/>
              <w:right w:val="single" w:sz="4" w:space="0" w:color="C0C0C0"/>
            </w:tcBorders>
          </w:tcPr>
          <w:p w14:paraId="6D1CB60E" w14:textId="77777777" w:rsidR="004D338C" w:rsidRPr="000000B5" w:rsidRDefault="004D338C" w:rsidP="00B4695E">
            <w:pPr>
              <w:rPr>
                <w:rFonts w:ascii="Arial" w:hAnsi="Arial" w:cs="Arial"/>
                <w:sz w:val="18"/>
                <w:szCs w:val="18"/>
              </w:rPr>
            </w:pPr>
          </w:p>
        </w:tc>
        <w:tc>
          <w:tcPr>
            <w:tcW w:w="3834" w:type="dxa"/>
            <w:gridSpan w:val="2"/>
            <w:tcBorders>
              <w:top w:val="single" w:sz="4" w:space="0" w:color="C0C0C0"/>
              <w:left w:val="single" w:sz="4" w:space="0" w:color="C0C0C0"/>
              <w:bottom w:val="single" w:sz="4" w:space="0" w:color="C0C0C0"/>
              <w:right w:val="single" w:sz="4" w:space="0" w:color="C0C0C0"/>
            </w:tcBorders>
          </w:tcPr>
          <w:p w14:paraId="01812F0D" w14:textId="50638931" w:rsidR="004D338C" w:rsidRPr="000000B5" w:rsidRDefault="005E35C3" w:rsidP="00B4695E">
            <w:pPr>
              <w:rPr>
                <w:rFonts w:ascii="Arial" w:hAnsi="Arial" w:cs="Arial"/>
                <w:sz w:val="18"/>
                <w:szCs w:val="18"/>
              </w:rPr>
            </w:pPr>
            <w:r w:rsidRPr="005E35C3">
              <w:rPr>
                <w:rFonts w:ascii="Arial" w:hAnsi="Arial" w:cs="Arial"/>
                <w:sz w:val="18"/>
                <w:szCs w:val="18"/>
              </w:rPr>
              <w:t xml:space="preserve">Document </w:t>
            </w:r>
            <w:r w:rsidR="00AC14A5">
              <w:rPr>
                <w:rFonts w:ascii="Arial" w:hAnsi="Arial" w:cs="Arial"/>
                <w:sz w:val="18"/>
                <w:szCs w:val="18"/>
              </w:rPr>
              <w:t>r</w:t>
            </w:r>
            <w:r w:rsidRPr="005E35C3">
              <w:rPr>
                <w:rFonts w:ascii="Arial" w:hAnsi="Arial" w:cs="Arial"/>
                <w:sz w:val="18"/>
                <w:szCs w:val="18"/>
              </w:rPr>
              <w:t>evised. The season and day type was added to the table notes for the VMT summaries.</w:t>
            </w:r>
          </w:p>
        </w:tc>
        <w:tc>
          <w:tcPr>
            <w:tcW w:w="756" w:type="dxa"/>
            <w:tcBorders>
              <w:top w:val="single" w:sz="4" w:space="0" w:color="C0C0C0"/>
              <w:left w:val="single" w:sz="4" w:space="0" w:color="C0C0C0"/>
              <w:bottom w:val="single" w:sz="4" w:space="0" w:color="C0C0C0"/>
              <w:right w:val="single" w:sz="4" w:space="0" w:color="C0C0C0"/>
            </w:tcBorders>
          </w:tcPr>
          <w:p w14:paraId="53F6B1DB" w14:textId="77777777" w:rsidR="004D338C" w:rsidRPr="000000B5" w:rsidRDefault="004D338C" w:rsidP="00B4695E">
            <w:pPr>
              <w:pStyle w:val="TableCell"/>
              <w:rPr>
                <w:rFonts w:ascii="Arial" w:hAnsi="Arial" w:cs="Arial"/>
                <w:sz w:val="18"/>
                <w:szCs w:val="18"/>
              </w:rPr>
            </w:pPr>
          </w:p>
        </w:tc>
        <w:tc>
          <w:tcPr>
            <w:tcW w:w="990" w:type="dxa"/>
            <w:tcBorders>
              <w:top w:val="single" w:sz="4" w:space="0" w:color="C0C0C0"/>
              <w:left w:val="single" w:sz="4" w:space="0" w:color="C0C0C0"/>
              <w:bottom w:val="single" w:sz="4" w:space="0" w:color="C0C0C0"/>
              <w:right w:val="single" w:sz="4" w:space="0" w:color="C0C0C0"/>
            </w:tcBorders>
          </w:tcPr>
          <w:p w14:paraId="3A11F7E0" w14:textId="77777777" w:rsidR="004D338C" w:rsidRPr="000000B5" w:rsidRDefault="004D338C" w:rsidP="00B4695E">
            <w:pPr>
              <w:pStyle w:val="TableCell"/>
              <w:rPr>
                <w:rFonts w:ascii="Arial" w:hAnsi="Arial" w:cs="Arial"/>
                <w:sz w:val="18"/>
                <w:szCs w:val="18"/>
              </w:rPr>
            </w:pPr>
          </w:p>
        </w:tc>
      </w:tr>
      <w:tr w:rsidR="00B4695E" w:rsidRPr="000000B5" w14:paraId="726F7419" w14:textId="77777777" w:rsidTr="00283CE0">
        <w:tc>
          <w:tcPr>
            <w:tcW w:w="648" w:type="dxa"/>
            <w:tcBorders>
              <w:top w:val="single" w:sz="4" w:space="0" w:color="C0C0C0"/>
              <w:left w:val="single" w:sz="4" w:space="0" w:color="C0C0C0"/>
              <w:bottom w:val="single" w:sz="4" w:space="0" w:color="C0C0C0"/>
              <w:right w:val="single" w:sz="4" w:space="0" w:color="C0C0C0"/>
            </w:tcBorders>
          </w:tcPr>
          <w:p w14:paraId="0238C9F1" w14:textId="77777777" w:rsidR="00B4695E" w:rsidRPr="000000B5" w:rsidRDefault="00F03DEC" w:rsidP="00B4695E">
            <w:pPr>
              <w:pStyle w:val="TableCell"/>
              <w:rPr>
                <w:rFonts w:ascii="Arial" w:hAnsi="Arial" w:cs="Arial"/>
                <w:sz w:val="18"/>
                <w:szCs w:val="18"/>
              </w:rPr>
            </w:pPr>
            <w:r w:rsidRPr="000000B5">
              <w:rPr>
                <w:rFonts w:ascii="Arial" w:hAnsi="Arial" w:cs="Arial"/>
                <w:sz w:val="18"/>
                <w:szCs w:val="18"/>
              </w:rPr>
              <w:t>8</w:t>
            </w:r>
          </w:p>
        </w:tc>
        <w:tc>
          <w:tcPr>
            <w:tcW w:w="720" w:type="dxa"/>
            <w:tcBorders>
              <w:top w:val="single" w:sz="4" w:space="0" w:color="C0C0C0"/>
              <w:left w:val="single" w:sz="4" w:space="0" w:color="C0C0C0"/>
              <w:bottom w:val="single" w:sz="4" w:space="0" w:color="C0C0C0"/>
              <w:right w:val="single" w:sz="4" w:space="0" w:color="C0C0C0"/>
            </w:tcBorders>
          </w:tcPr>
          <w:p w14:paraId="57A7DD71" w14:textId="77777777" w:rsidR="00B4695E" w:rsidRPr="000000B5" w:rsidRDefault="00B4695E" w:rsidP="00B4695E">
            <w:pPr>
              <w:pStyle w:val="TableCell"/>
              <w:rPr>
                <w:rFonts w:ascii="Arial" w:hAnsi="Arial" w:cs="Arial"/>
                <w:sz w:val="18"/>
                <w:szCs w:val="18"/>
              </w:rPr>
            </w:pPr>
            <w:r w:rsidRPr="000000B5">
              <w:rPr>
                <w:rFonts w:ascii="Arial" w:hAnsi="Arial" w:cs="Arial"/>
                <w:sz w:val="18"/>
                <w:szCs w:val="18"/>
              </w:rPr>
              <w:t>35</w:t>
            </w:r>
          </w:p>
        </w:tc>
        <w:tc>
          <w:tcPr>
            <w:tcW w:w="990" w:type="dxa"/>
            <w:gridSpan w:val="2"/>
            <w:tcBorders>
              <w:top w:val="single" w:sz="4" w:space="0" w:color="C0C0C0"/>
              <w:left w:val="single" w:sz="4" w:space="0" w:color="C0C0C0"/>
              <w:bottom w:val="single" w:sz="4" w:space="0" w:color="C0C0C0"/>
              <w:right w:val="single" w:sz="4" w:space="0" w:color="C0C0C0"/>
            </w:tcBorders>
          </w:tcPr>
          <w:p w14:paraId="5DE72F6A" w14:textId="77777777" w:rsidR="00B4695E" w:rsidRPr="000000B5" w:rsidRDefault="00B4695E" w:rsidP="00B4695E">
            <w:pPr>
              <w:pStyle w:val="TableCell"/>
              <w:rPr>
                <w:rFonts w:ascii="Arial" w:hAnsi="Arial" w:cs="Arial"/>
                <w:sz w:val="18"/>
                <w:szCs w:val="18"/>
              </w:rPr>
            </w:pPr>
            <w:r w:rsidRPr="000000B5">
              <w:rPr>
                <w:rFonts w:ascii="Arial" w:hAnsi="Arial" w:cs="Arial"/>
                <w:sz w:val="18"/>
                <w:szCs w:val="18"/>
              </w:rPr>
              <w:t>6.1</w:t>
            </w:r>
          </w:p>
        </w:tc>
        <w:tc>
          <w:tcPr>
            <w:tcW w:w="990" w:type="dxa"/>
            <w:tcBorders>
              <w:top w:val="single" w:sz="4" w:space="0" w:color="C0C0C0"/>
              <w:left w:val="single" w:sz="4" w:space="0" w:color="C0C0C0"/>
              <w:bottom w:val="single" w:sz="4" w:space="0" w:color="C0C0C0"/>
              <w:right w:val="single" w:sz="4" w:space="0" w:color="C0C0C0"/>
            </w:tcBorders>
          </w:tcPr>
          <w:p w14:paraId="0912CD8D" w14:textId="77777777" w:rsidR="00B4695E" w:rsidRPr="000000B5" w:rsidRDefault="00B4695E" w:rsidP="00B4695E">
            <w:pPr>
              <w:pStyle w:val="TableCell"/>
              <w:rPr>
                <w:rFonts w:ascii="Arial" w:hAnsi="Arial" w:cs="Arial"/>
                <w:sz w:val="18"/>
                <w:szCs w:val="18"/>
              </w:rPr>
            </w:pPr>
            <w:r w:rsidRPr="000000B5">
              <w:rPr>
                <w:rFonts w:ascii="Arial" w:hAnsi="Arial" w:cs="Arial"/>
                <w:sz w:val="18"/>
                <w:szCs w:val="18"/>
              </w:rPr>
              <w:t>1</w:t>
            </w:r>
            <w:r w:rsidRPr="000000B5">
              <w:rPr>
                <w:rFonts w:ascii="Arial" w:hAnsi="Arial" w:cs="Arial"/>
                <w:sz w:val="18"/>
                <w:szCs w:val="18"/>
                <w:vertAlign w:val="superscript"/>
              </w:rPr>
              <w:t>st</w:t>
            </w:r>
          </w:p>
        </w:tc>
        <w:tc>
          <w:tcPr>
            <w:tcW w:w="4140" w:type="dxa"/>
            <w:tcBorders>
              <w:top w:val="single" w:sz="4" w:space="0" w:color="C0C0C0"/>
              <w:left w:val="single" w:sz="4" w:space="0" w:color="C0C0C0"/>
              <w:bottom w:val="single" w:sz="4" w:space="0" w:color="C0C0C0"/>
              <w:right w:val="single" w:sz="4" w:space="0" w:color="C0C0C0"/>
            </w:tcBorders>
          </w:tcPr>
          <w:p w14:paraId="31645E1C" w14:textId="77777777" w:rsidR="00B4695E" w:rsidRPr="000000B5" w:rsidRDefault="001509B8" w:rsidP="00B4695E">
            <w:pPr>
              <w:pStyle w:val="TableCell"/>
              <w:rPr>
                <w:rFonts w:ascii="Arial" w:hAnsi="Arial" w:cs="Arial"/>
                <w:sz w:val="18"/>
                <w:szCs w:val="18"/>
              </w:rPr>
            </w:pPr>
            <w:r w:rsidRPr="000000B5">
              <w:rPr>
                <w:rFonts w:ascii="Arial" w:hAnsi="Arial" w:cs="Arial"/>
                <w:sz w:val="18"/>
                <w:szCs w:val="18"/>
              </w:rPr>
              <w:t>Sentence i</w:t>
            </w:r>
            <w:r w:rsidR="00B4695E" w:rsidRPr="000000B5">
              <w:rPr>
                <w:rFonts w:ascii="Arial" w:hAnsi="Arial" w:cs="Arial"/>
                <w:sz w:val="18"/>
                <w:szCs w:val="18"/>
              </w:rPr>
              <w:t>ndicates TTI produced the vehicle population estimates. Suggest replacing “TTI” with “NCTCOG” in this sentence.</w:t>
            </w:r>
          </w:p>
        </w:tc>
        <w:tc>
          <w:tcPr>
            <w:tcW w:w="1080" w:type="dxa"/>
            <w:tcBorders>
              <w:top w:val="single" w:sz="4" w:space="0" w:color="C0C0C0"/>
              <w:left w:val="single" w:sz="4" w:space="0" w:color="C0C0C0"/>
              <w:bottom w:val="single" w:sz="4" w:space="0" w:color="C0C0C0"/>
              <w:right w:val="single" w:sz="4" w:space="0" w:color="C0C0C0"/>
            </w:tcBorders>
          </w:tcPr>
          <w:p w14:paraId="727B2160" w14:textId="77777777" w:rsidR="00B4695E" w:rsidRPr="000000B5" w:rsidRDefault="00B4695E" w:rsidP="00B4695E">
            <w:pPr>
              <w:rPr>
                <w:rFonts w:ascii="Arial" w:hAnsi="Arial" w:cs="Arial"/>
                <w:sz w:val="18"/>
                <w:szCs w:val="18"/>
              </w:rPr>
            </w:pPr>
            <w:r w:rsidRPr="000000B5">
              <w:rPr>
                <w:rFonts w:ascii="Arial" w:hAnsi="Arial" w:cs="Arial"/>
                <w:sz w:val="18"/>
                <w:szCs w:val="18"/>
              </w:rPr>
              <w:t>-</w:t>
            </w:r>
          </w:p>
        </w:tc>
        <w:tc>
          <w:tcPr>
            <w:tcW w:w="3834" w:type="dxa"/>
            <w:gridSpan w:val="2"/>
            <w:tcBorders>
              <w:top w:val="single" w:sz="4" w:space="0" w:color="C0C0C0"/>
              <w:left w:val="single" w:sz="4" w:space="0" w:color="C0C0C0"/>
              <w:bottom w:val="single" w:sz="4" w:space="0" w:color="C0C0C0"/>
              <w:right w:val="single" w:sz="4" w:space="0" w:color="C0C0C0"/>
            </w:tcBorders>
          </w:tcPr>
          <w:p w14:paraId="78BC4B78" w14:textId="0376E281" w:rsidR="00B4695E" w:rsidRPr="000000B5" w:rsidRDefault="008378E5" w:rsidP="00B4695E">
            <w:pPr>
              <w:rPr>
                <w:rFonts w:ascii="Arial" w:hAnsi="Arial" w:cs="Arial"/>
                <w:sz w:val="18"/>
                <w:szCs w:val="18"/>
              </w:rPr>
            </w:pPr>
            <w:r>
              <w:rPr>
                <w:rFonts w:ascii="Arial" w:hAnsi="Arial" w:cs="Arial"/>
                <w:sz w:val="18"/>
                <w:szCs w:val="18"/>
              </w:rPr>
              <w:t xml:space="preserve">Document </w:t>
            </w:r>
            <w:r w:rsidR="00AC14A5">
              <w:rPr>
                <w:rFonts w:ascii="Arial" w:hAnsi="Arial" w:cs="Arial"/>
                <w:sz w:val="18"/>
                <w:szCs w:val="18"/>
              </w:rPr>
              <w:t>r</w:t>
            </w:r>
            <w:r>
              <w:rPr>
                <w:rFonts w:ascii="Arial" w:hAnsi="Arial" w:cs="Arial"/>
                <w:sz w:val="18"/>
                <w:szCs w:val="18"/>
              </w:rPr>
              <w:t>evised. The typo was corrected</w:t>
            </w:r>
            <w:r w:rsidR="00253D5E">
              <w:rPr>
                <w:rFonts w:ascii="Arial" w:hAnsi="Arial" w:cs="Arial"/>
                <w:sz w:val="18"/>
                <w:szCs w:val="18"/>
              </w:rPr>
              <w:t>.</w:t>
            </w:r>
          </w:p>
        </w:tc>
        <w:tc>
          <w:tcPr>
            <w:tcW w:w="756" w:type="dxa"/>
            <w:tcBorders>
              <w:top w:val="single" w:sz="4" w:space="0" w:color="C0C0C0"/>
              <w:left w:val="single" w:sz="4" w:space="0" w:color="C0C0C0"/>
              <w:bottom w:val="single" w:sz="4" w:space="0" w:color="C0C0C0"/>
              <w:right w:val="single" w:sz="4" w:space="0" w:color="C0C0C0"/>
            </w:tcBorders>
          </w:tcPr>
          <w:p w14:paraId="6AA83480" w14:textId="77777777" w:rsidR="00B4695E" w:rsidRPr="000000B5" w:rsidRDefault="00B4695E" w:rsidP="00B4695E">
            <w:pPr>
              <w:pStyle w:val="TableCell"/>
              <w:rPr>
                <w:rFonts w:ascii="Arial" w:hAnsi="Arial" w:cs="Arial"/>
                <w:sz w:val="18"/>
                <w:szCs w:val="18"/>
              </w:rPr>
            </w:pPr>
          </w:p>
        </w:tc>
        <w:tc>
          <w:tcPr>
            <w:tcW w:w="990" w:type="dxa"/>
            <w:tcBorders>
              <w:top w:val="single" w:sz="4" w:space="0" w:color="C0C0C0"/>
              <w:left w:val="single" w:sz="4" w:space="0" w:color="C0C0C0"/>
              <w:bottom w:val="single" w:sz="4" w:space="0" w:color="C0C0C0"/>
              <w:right w:val="single" w:sz="4" w:space="0" w:color="C0C0C0"/>
            </w:tcBorders>
          </w:tcPr>
          <w:p w14:paraId="51F300B8" w14:textId="77777777" w:rsidR="00B4695E" w:rsidRPr="000000B5" w:rsidRDefault="00B4695E" w:rsidP="00B4695E">
            <w:pPr>
              <w:pStyle w:val="TableCell"/>
              <w:rPr>
                <w:rFonts w:ascii="Arial" w:hAnsi="Arial" w:cs="Arial"/>
                <w:sz w:val="18"/>
                <w:szCs w:val="18"/>
              </w:rPr>
            </w:pPr>
          </w:p>
        </w:tc>
      </w:tr>
      <w:tr w:rsidR="00B4695E" w:rsidRPr="000000B5" w14:paraId="6434071C" w14:textId="77777777" w:rsidTr="00283CE0">
        <w:tc>
          <w:tcPr>
            <w:tcW w:w="648" w:type="dxa"/>
            <w:tcBorders>
              <w:top w:val="single" w:sz="4" w:space="0" w:color="C0C0C0"/>
              <w:left w:val="single" w:sz="4" w:space="0" w:color="C0C0C0"/>
              <w:bottom w:val="single" w:sz="4" w:space="0" w:color="C0C0C0"/>
              <w:right w:val="single" w:sz="4" w:space="0" w:color="C0C0C0"/>
            </w:tcBorders>
          </w:tcPr>
          <w:p w14:paraId="38C5DA72" w14:textId="77777777" w:rsidR="00B4695E" w:rsidRPr="000000B5" w:rsidRDefault="00F03DEC" w:rsidP="00B4695E">
            <w:pPr>
              <w:pStyle w:val="TableCell"/>
              <w:rPr>
                <w:rFonts w:ascii="Arial" w:hAnsi="Arial" w:cs="Arial"/>
                <w:sz w:val="18"/>
                <w:szCs w:val="18"/>
              </w:rPr>
            </w:pPr>
            <w:r w:rsidRPr="000000B5">
              <w:rPr>
                <w:rFonts w:ascii="Arial" w:hAnsi="Arial" w:cs="Arial"/>
                <w:sz w:val="18"/>
                <w:szCs w:val="18"/>
              </w:rPr>
              <w:t>9</w:t>
            </w:r>
          </w:p>
        </w:tc>
        <w:tc>
          <w:tcPr>
            <w:tcW w:w="720" w:type="dxa"/>
            <w:tcBorders>
              <w:top w:val="single" w:sz="4" w:space="0" w:color="C0C0C0"/>
              <w:left w:val="single" w:sz="4" w:space="0" w:color="C0C0C0"/>
              <w:bottom w:val="single" w:sz="4" w:space="0" w:color="C0C0C0"/>
              <w:right w:val="single" w:sz="4" w:space="0" w:color="C0C0C0"/>
            </w:tcBorders>
          </w:tcPr>
          <w:p w14:paraId="195A0888" w14:textId="77777777" w:rsidR="00B4695E" w:rsidRPr="000000B5" w:rsidRDefault="00B4695E" w:rsidP="00B4695E">
            <w:pPr>
              <w:pStyle w:val="TableCell"/>
              <w:rPr>
                <w:rFonts w:ascii="Arial" w:hAnsi="Arial" w:cs="Arial"/>
                <w:sz w:val="18"/>
                <w:szCs w:val="18"/>
              </w:rPr>
            </w:pPr>
            <w:r w:rsidRPr="000000B5">
              <w:rPr>
                <w:rFonts w:ascii="Arial" w:hAnsi="Arial" w:cs="Arial"/>
                <w:sz w:val="18"/>
                <w:szCs w:val="18"/>
              </w:rPr>
              <w:t>35</w:t>
            </w:r>
          </w:p>
        </w:tc>
        <w:tc>
          <w:tcPr>
            <w:tcW w:w="990" w:type="dxa"/>
            <w:gridSpan w:val="2"/>
            <w:tcBorders>
              <w:top w:val="single" w:sz="4" w:space="0" w:color="C0C0C0"/>
              <w:left w:val="single" w:sz="4" w:space="0" w:color="C0C0C0"/>
              <w:bottom w:val="single" w:sz="4" w:space="0" w:color="C0C0C0"/>
              <w:right w:val="single" w:sz="4" w:space="0" w:color="C0C0C0"/>
            </w:tcBorders>
          </w:tcPr>
          <w:p w14:paraId="2E05F6F7" w14:textId="77777777" w:rsidR="00B4695E" w:rsidRPr="000000B5" w:rsidRDefault="00B4695E" w:rsidP="00B4695E">
            <w:pPr>
              <w:pStyle w:val="TableCell"/>
              <w:rPr>
                <w:rFonts w:ascii="Arial" w:hAnsi="Arial" w:cs="Arial"/>
                <w:sz w:val="18"/>
                <w:szCs w:val="18"/>
              </w:rPr>
            </w:pPr>
            <w:r w:rsidRPr="000000B5">
              <w:rPr>
                <w:rFonts w:ascii="Arial" w:hAnsi="Arial" w:cs="Arial"/>
                <w:sz w:val="18"/>
                <w:szCs w:val="18"/>
              </w:rPr>
              <w:t>6.2</w:t>
            </w:r>
          </w:p>
        </w:tc>
        <w:tc>
          <w:tcPr>
            <w:tcW w:w="990" w:type="dxa"/>
            <w:tcBorders>
              <w:top w:val="single" w:sz="4" w:space="0" w:color="C0C0C0"/>
              <w:left w:val="single" w:sz="4" w:space="0" w:color="C0C0C0"/>
              <w:bottom w:val="single" w:sz="4" w:space="0" w:color="C0C0C0"/>
              <w:right w:val="single" w:sz="4" w:space="0" w:color="C0C0C0"/>
            </w:tcBorders>
          </w:tcPr>
          <w:p w14:paraId="35E025FE" w14:textId="77777777" w:rsidR="00B4695E" w:rsidRPr="000000B5" w:rsidRDefault="00B4695E" w:rsidP="00B4695E">
            <w:pPr>
              <w:pStyle w:val="TableCell"/>
              <w:rPr>
                <w:rFonts w:ascii="Arial" w:hAnsi="Arial" w:cs="Arial"/>
                <w:sz w:val="18"/>
                <w:szCs w:val="18"/>
              </w:rPr>
            </w:pPr>
            <w:r w:rsidRPr="000000B5">
              <w:rPr>
                <w:rFonts w:ascii="Arial" w:hAnsi="Arial" w:cs="Arial"/>
                <w:sz w:val="18"/>
                <w:szCs w:val="18"/>
              </w:rPr>
              <w:t>2</w:t>
            </w:r>
            <w:r w:rsidR="001509B8" w:rsidRPr="000000B5">
              <w:rPr>
                <w:rFonts w:ascii="Arial" w:hAnsi="Arial" w:cs="Arial"/>
                <w:sz w:val="18"/>
                <w:szCs w:val="18"/>
                <w:vertAlign w:val="superscript"/>
              </w:rPr>
              <w:t>n</w:t>
            </w:r>
            <w:r w:rsidRPr="000000B5">
              <w:rPr>
                <w:rFonts w:ascii="Arial" w:hAnsi="Arial" w:cs="Arial"/>
                <w:sz w:val="18"/>
                <w:szCs w:val="18"/>
                <w:vertAlign w:val="superscript"/>
              </w:rPr>
              <w:t>d</w:t>
            </w:r>
            <w:r w:rsidR="001509B8" w:rsidRPr="000000B5">
              <w:rPr>
                <w:rFonts w:ascii="Arial" w:hAnsi="Arial" w:cs="Arial"/>
                <w:sz w:val="18"/>
                <w:szCs w:val="18"/>
              </w:rPr>
              <w:t xml:space="preserve"> </w:t>
            </w:r>
            <w:r w:rsidRPr="000000B5">
              <w:rPr>
                <w:rFonts w:ascii="Arial" w:hAnsi="Arial" w:cs="Arial"/>
                <w:sz w:val="18"/>
                <w:szCs w:val="18"/>
              </w:rPr>
              <w:t>para. 1</w:t>
            </w:r>
            <w:r w:rsidRPr="000000B5">
              <w:rPr>
                <w:rFonts w:ascii="Arial" w:hAnsi="Arial" w:cs="Arial"/>
                <w:sz w:val="18"/>
                <w:szCs w:val="18"/>
                <w:vertAlign w:val="superscript"/>
              </w:rPr>
              <w:t>st</w:t>
            </w:r>
            <w:r w:rsidRPr="000000B5">
              <w:rPr>
                <w:rFonts w:ascii="Arial" w:hAnsi="Arial" w:cs="Arial"/>
                <w:sz w:val="18"/>
                <w:szCs w:val="18"/>
              </w:rPr>
              <w:t xml:space="preserve"> sent.</w:t>
            </w:r>
          </w:p>
        </w:tc>
        <w:tc>
          <w:tcPr>
            <w:tcW w:w="4140" w:type="dxa"/>
            <w:tcBorders>
              <w:top w:val="single" w:sz="4" w:space="0" w:color="C0C0C0"/>
              <w:left w:val="single" w:sz="4" w:space="0" w:color="C0C0C0"/>
              <w:bottom w:val="single" w:sz="4" w:space="0" w:color="C0C0C0"/>
              <w:right w:val="single" w:sz="4" w:space="0" w:color="C0C0C0"/>
            </w:tcBorders>
          </w:tcPr>
          <w:p w14:paraId="731E46F4" w14:textId="77777777" w:rsidR="00B4695E" w:rsidRPr="000000B5" w:rsidRDefault="001509B8" w:rsidP="00B4695E">
            <w:pPr>
              <w:pStyle w:val="TableCell"/>
              <w:rPr>
                <w:rFonts w:ascii="Arial" w:hAnsi="Arial" w:cs="Arial"/>
                <w:sz w:val="18"/>
                <w:szCs w:val="18"/>
              </w:rPr>
            </w:pPr>
            <w:r w:rsidRPr="000000B5">
              <w:rPr>
                <w:rFonts w:ascii="Arial" w:hAnsi="Arial" w:cs="Arial"/>
                <w:sz w:val="18"/>
                <w:szCs w:val="18"/>
              </w:rPr>
              <w:t xml:space="preserve">Sentence states </w:t>
            </w:r>
            <w:r w:rsidR="00B4695E" w:rsidRPr="000000B5">
              <w:rPr>
                <w:rFonts w:ascii="Arial" w:hAnsi="Arial" w:cs="Arial"/>
                <w:sz w:val="18"/>
                <w:szCs w:val="18"/>
              </w:rPr>
              <w:t>“TTI estimates ONI… “ Suggest replacing TTI with NCTCOG.</w:t>
            </w:r>
          </w:p>
        </w:tc>
        <w:tc>
          <w:tcPr>
            <w:tcW w:w="1080" w:type="dxa"/>
            <w:tcBorders>
              <w:top w:val="single" w:sz="4" w:space="0" w:color="C0C0C0"/>
              <w:left w:val="single" w:sz="4" w:space="0" w:color="C0C0C0"/>
              <w:bottom w:val="single" w:sz="4" w:space="0" w:color="C0C0C0"/>
              <w:right w:val="single" w:sz="4" w:space="0" w:color="C0C0C0"/>
            </w:tcBorders>
          </w:tcPr>
          <w:p w14:paraId="6B94FBFE" w14:textId="77777777" w:rsidR="00B4695E" w:rsidRPr="000000B5" w:rsidRDefault="00B4695E" w:rsidP="00B4695E">
            <w:pPr>
              <w:rPr>
                <w:rFonts w:ascii="Arial" w:hAnsi="Arial" w:cs="Arial"/>
                <w:sz w:val="18"/>
                <w:szCs w:val="18"/>
              </w:rPr>
            </w:pPr>
            <w:r w:rsidRPr="000000B5">
              <w:rPr>
                <w:rFonts w:ascii="Arial" w:hAnsi="Arial" w:cs="Arial"/>
                <w:sz w:val="18"/>
                <w:szCs w:val="18"/>
              </w:rPr>
              <w:t>-</w:t>
            </w:r>
          </w:p>
        </w:tc>
        <w:tc>
          <w:tcPr>
            <w:tcW w:w="3834" w:type="dxa"/>
            <w:gridSpan w:val="2"/>
            <w:tcBorders>
              <w:top w:val="single" w:sz="4" w:space="0" w:color="C0C0C0"/>
              <w:left w:val="single" w:sz="4" w:space="0" w:color="C0C0C0"/>
              <w:bottom w:val="single" w:sz="4" w:space="0" w:color="C0C0C0"/>
              <w:right w:val="single" w:sz="4" w:space="0" w:color="C0C0C0"/>
            </w:tcBorders>
          </w:tcPr>
          <w:p w14:paraId="4D943B21" w14:textId="634D8616" w:rsidR="00B4695E" w:rsidRPr="000000B5" w:rsidRDefault="008378E5" w:rsidP="00B4695E">
            <w:pPr>
              <w:rPr>
                <w:rFonts w:ascii="Arial" w:hAnsi="Arial" w:cs="Arial"/>
                <w:sz w:val="18"/>
                <w:szCs w:val="18"/>
              </w:rPr>
            </w:pPr>
            <w:r>
              <w:rPr>
                <w:rFonts w:ascii="Arial" w:hAnsi="Arial" w:cs="Arial"/>
                <w:sz w:val="18"/>
                <w:szCs w:val="18"/>
              </w:rPr>
              <w:t xml:space="preserve">Document </w:t>
            </w:r>
            <w:r w:rsidR="00AC14A5">
              <w:rPr>
                <w:rFonts w:ascii="Arial" w:hAnsi="Arial" w:cs="Arial"/>
                <w:sz w:val="18"/>
                <w:szCs w:val="18"/>
              </w:rPr>
              <w:t>r</w:t>
            </w:r>
            <w:r>
              <w:rPr>
                <w:rFonts w:ascii="Arial" w:hAnsi="Arial" w:cs="Arial"/>
                <w:sz w:val="18"/>
                <w:szCs w:val="18"/>
              </w:rPr>
              <w:t>evised. The typo was corrected</w:t>
            </w:r>
            <w:r w:rsidR="00253D5E">
              <w:rPr>
                <w:rFonts w:ascii="Arial" w:hAnsi="Arial" w:cs="Arial"/>
                <w:sz w:val="18"/>
                <w:szCs w:val="18"/>
              </w:rPr>
              <w:t>.</w:t>
            </w:r>
          </w:p>
        </w:tc>
        <w:tc>
          <w:tcPr>
            <w:tcW w:w="756" w:type="dxa"/>
            <w:tcBorders>
              <w:top w:val="single" w:sz="4" w:space="0" w:color="C0C0C0"/>
              <w:left w:val="single" w:sz="4" w:space="0" w:color="C0C0C0"/>
              <w:bottom w:val="single" w:sz="4" w:space="0" w:color="C0C0C0"/>
              <w:right w:val="single" w:sz="4" w:space="0" w:color="C0C0C0"/>
            </w:tcBorders>
          </w:tcPr>
          <w:p w14:paraId="4AAD4491" w14:textId="77777777" w:rsidR="00B4695E" w:rsidRPr="000000B5" w:rsidRDefault="00B4695E" w:rsidP="00B4695E">
            <w:pPr>
              <w:pStyle w:val="TableCell"/>
              <w:rPr>
                <w:rFonts w:ascii="Arial" w:hAnsi="Arial" w:cs="Arial"/>
                <w:sz w:val="18"/>
                <w:szCs w:val="18"/>
              </w:rPr>
            </w:pPr>
          </w:p>
        </w:tc>
        <w:tc>
          <w:tcPr>
            <w:tcW w:w="990" w:type="dxa"/>
            <w:tcBorders>
              <w:top w:val="single" w:sz="4" w:space="0" w:color="C0C0C0"/>
              <w:left w:val="single" w:sz="4" w:space="0" w:color="C0C0C0"/>
              <w:bottom w:val="single" w:sz="4" w:space="0" w:color="C0C0C0"/>
              <w:right w:val="single" w:sz="4" w:space="0" w:color="C0C0C0"/>
            </w:tcBorders>
          </w:tcPr>
          <w:p w14:paraId="742C57DF" w14:textId="77777777" w:rsidR="00B4695E" w:rsidRPr="000000B5" w:rsidRDefault="00B4695E" w:rsidP="00B4695E">
            <w:pPr>
              <w:pStyle w:val="TableCell"/>
              <w:rPr>
                <w:rFonts w:ascii="Arial" w:hAnsi="Arial" w:cs="Arial"/>
                <w:sz w:val="18"/>
                <w:szCs w:val="18"/>
              </w:rPr>
            </w:pPr>
          </w:p>
        </w:tc>
      </w:tr>
      <w:tr w:rsidR="00B4695E" w:rsidRPr="000000B5" w14:paraId="3BA6C2F6" w14:textId="77777777" w:rsidTr="00283CE0">
        <w:tc>
          <w:tcPr>
            <w:tcW w:w="648" w:type="dxa"/>
            <w:tcBorders>
              <w:top w:val="single" w:sz="4" w:space="0" w:color="C0C0C0"/>
              <w:left w:val="single" w:sz="4" w:space="0" w:color="C0C0C0"/>
              <w:bottom w:val="single" w:sz="4" w:space="0" w:color="C0C0C0"/>
              <w:right w:val="single" w:sz="4" w:space="0" w:color="C0C0C0"/>
            </w:tcBorders>
          </w:tcPr>
          <w:p w14:paraId="3B01BC2D" w14:textId="77777777" w:rsidR="00B4695E" w:rsidRPr="000000B5" w:rsidRDefault="00F03DEC" w:rsidP="00B4695E">
            <w:pPr>
              <w:pStyle w:val="TableCell"/>
              <w:rPr>
                <w:rFonts w:ascii="Arial" w:hAnsi="Arial" w:cs="Arial"/>
                <w:sz w:val="18"/>
                <w:szCs w:val="18"/>
              </w:rPr>
            </w:pPr>
            <w:r w:rsidRPr="008A36E7">
              <w:rPr>
                <w:rFonts w:ascii="Arial" w:hAnsi="Arial" w:cs="Arial"/>
                <w:sz w:val="18"/>
                <w:szCs w:val="18"/>
              </w:rPr>
              <w:t>10</w:t>
            </w:r>
          </w:p>
        </w:tc>
        <w:tc>
          <w:tcPr>
            <w:tcW w:w="720" w:type="dxa"/>
            <w:tcBorders>
              <w:top w:val="single" w:sz="4" w:space="0" w:color="C0C0C0"/>
              <w:left w:val="single" w:sz="4" w:space="0" w:color="C0C0C0"/>
              <w:bottom w:val="single" w:sz="4" w:space="0" w:color="C0C0C0"/>
              <w:right w:val="single" w:sz="4" w:space="0" w:color="C0C0C0"/>
            </w:tcBorders>
          </w:tcPr>
          <w:p w14:paraId="4C9CDF9E" w14:textId="77777777" w:rsidR="00B4695E" w:rsidRPr="000000B5" w:rsidRDefault="00B4695E" w:rsidP="00B4695E">
            <w:pPr>
              <w:pStyle w:val="TableCell"/>
              <w:rPr>
                <w:rFonts w:ascii="Arial" w:hAnsi="Arial" w:cs="Arial"/>
                <w:sz w:val="18"/>
                <w:szCs w:val="18"/>
              </w:rPr>
            </w:pPr>
            <w:r w:rsidRPr="000000B5">
              <w:rPr>
                <w:rFonts w:ascii="Arial" w:hAnsi="Arial" w:cs="Arial"/>
                <w:sz w:val="18"/>
                <w:szCs w:val="18"/>
              </w:rPr>
              <w:t>36</w:t>
            </w:r>
          </w:p>
        </w:tc>
        <w:tc>
          <w:tcPr>
            <w:tcW w:w="990" w:type="dxa"/>
            <w:gridSpan w:val="2"/>
            <w:tcBorders>
              <w:top w:val="single" w:sz="4" w:space="0" w:color="C0C0C0"/>
              <w:left w:val="single" w:sz="4" w:space="0" w:color="C0C0C0"/>
              <w:bottom w:val="single" w:sz="4" w:space="0" w:color="C0C0C0"/>
              <w:right w:val="single" w:sz="4" w:space="0" w:color="C0C0C0"/>
            </w:tcBorders>
          </w:tcPr>
          <w:p w14:paraId="393B7F00" w14:textId="77777777" w:rsidR="00B4695E" w:rsidRPr="000000B5" w:rsidRDefault="00B4695E" w:rsidP="00B4695E">
            <w:pPr>
              <w:pStyle w:val="TableCell"/>
              <w:rPr>
                <w:rFonts w:ascii="Arial" w:hAnsi="Arial" w:cs="Arial"/>
                <w:sz w:val="18"/>
                <w:szCs w:val="18"/>
              </w:rPr>
            </w:pPr>
            <w:r w:rsidRPr="000000B5">
              <w:rPr>
                <w:rFonts w:ascii="Arial" w:hAnsi="Arial" w:cs="Arial"/>
                <w:sz w:val="18"/>
                <w:szCs w:val="18"/>
              </w:rPr>
              <w:t>6.4</w:t>
            </w:r>
          </w:p>
        </w:tc>
        <w:tc>
          <w:tcPr>
            <w:tcW w:w="990" w:type="dxa"/>
            <w:tcBorders>
              <w:top w:val="single" w:sz="4" w:space="0" w:color="C0C0C0"/>
              <w:left w:val="single" w:sz="4" w:space="0" w:color="C0C0C0"/>
              <w:bottom w:val="single" w:sz="4" w:space="0" w:color="C0C0C0"/>
              <w:right w:val="single" w:sz="4" w:space="0" w:color="C0C0C0"/>
            </w:tcBorders>
          </w:tcPr>
          <w:p w14:paraId="3A83EB3B" w14:textId="77777777" w:rsidR="00B4695E" w:rsidRPr="000000B5" w:rsidRDefault="00B4695E" w:rsidP="00B4695E">
            <w:pPr>
              <w:pStyle w:val="TableCell"/>
              <w:rPr>
                <w:rFonts w:ascii="Arial" w:hAnsi="Arial" w:cs="Arial"/>
                <w:sz w:val="18"/>
                <w:szCs w:val="18"/>
              </w:rPr>
            </w:pPr>
            <w:r w:rsidRPr="000000B5">
              <w:rPr>
                <w:rFonts w:ascii="Arial" w:hAnsi="Arial" w:cs="Arial"/>
                <w:sz w:val="18"/>
                <w:szCs w:val="18"/>
              </w:rPr>
              <w:t>1</w:t>
            </w:r>
            <w:r w:rsidRPr="000000B5">
              <w:rPr>
                <w:rFonts w:ascii="Arial" w:hAnsi="Arial" w:cs="Arial"/>
                <w:sz w:val="18"/>
                <w:szCs w:val="18"/>
                <w:vertAlign w:val="superscript"/>
              </w:rPr>
              <w:t>st</w:t>
            </w:r>
            <w:r w:rsidRPr="000000B5">
              <w:rPr>
                <w:rFonts w:ascii="Arial" w:hAnsi="Arial" w:cs="Arial"/>
                <w:sz w:val="18"/>
                <w:szCs w:val="18"/>
              </w:rPr>
              <w:t>, 2</w:t>
            </w:r>
            <w:r w:rsidRPr="000000B5">
              <w:rPr>
                <w:rFonts w:ascii="Arial" w:hAnsi="Arial" w:cs="Arial"/>
                <w:sz w:val="18"/>
                <w:szCs w:val="18"/>
                <w:vertAlign w:val="superscript"/>
              </w:rPr>
              <w:t>nd</w:t>
            </w:r>
            <w:r w:rsidRPr="000000B5">
              <w:rPr>
                <w:rFonts w:ascii="Arial" w:hAnsi="Arial" w:cs="Arial"/>
                <w:sz w:val="18"/>
                <w:szCs w:val="18"/>
              </w:rPr>
              <w:t>, 3</w:t>
            </w:r>
            <w:r w:rsidRPr="000000B5">
              <w:rPr>
                <w:rFonts w:ascii="Arial" w:hAnsi="Arial" w:cs="Arial"/>
                <w:sz w:val="18"/>
                <w:szCs w:val="18"/>
                <w:vertAlign w:val="superscript"/>
              </w:rPr>
              <w:t>rd</w:t>
            </w:r>
            <w:r w:rsidRPr="000000B5">
              <w:rPr>
                <w:rFonts w:ascii="Arial" w:hAnsi="Arial" w:cs="Arial"/>
                <w:sz w:val="18"/>
                <w:szCs w:val="18"/>
              </w:rPr>
              <w:t xml:space="preserve"> </w:t>
            </w:r>
          </w:p>
        </w:tc>
        <w:tc>
          <w:tcPr>
            <w:tcW w:w="4140" w:type="dxa"/>
            <w:tcBorders>
              <w:top w:val="single" w:sz="4" w:space="0" w:color="C0C0C0"/>
              <w:left w:val="single" w:sz="4" w:space="0" w:color="C0C0C0"/>
              <w:bottom w:val="single" w:sz="4" w:space="0" w:color="C0C0C0"/>
              <w:right w:val="single" w:sz="4" w:space="0" w:color="C0C0C0"/>
            </w:tcBorders>
          </w:tcPr>
          <w:p w14:paraId="71E4142B" w14:textId="77777777" w:rsidR="00B4695E" w:rsidRPr="000000B5" w:rsidRDefault="00B4695E" w:rsidP="00B4695E">
            <w:pPr>
              <w:pStyle w:val="TableCell"/>
              <w:rPr>
                <w:rFonts w:ascii="Arial" w:hAnsi="Arial" w:cs="Arial"/>
                <w:sz w:val="18"/>
                <w:szCs w:val="18"/>
              </w:rPr>
            </w:pPr>
            <w:r w:rsidRPr="000000B5">
              <w:rPr>
                <w:rFonts w:ascii="Arial" w:hAnsi="Arial" w:cs="Arial"/>
                <w:sz w:val="18"/>
                <w:szCs w:val="18"/>
              </w:rPr>
              <w:t>1</w:t>
            </w:r>
            <w:r w:rsidRPr="000000B5">
              <w:rPr>
                <w:rFonts w:ascii="Arial" w:hAnsi="Arial" w:cs="Arial"/>
                <w:sz w:val="18"/>
                <w:szCs w:val="18"/>
                <w:vertAlign w:val="superscript"/>
              </w:rPr>
              <w:t>st</w:t>
            </w:r>
            <w:r w:rsidRPr="000000B5">
              <w:rPr>
                <w:rFonts w:ascii="Arial" w:hAnsi="Arial" w:cs="Arial"/>
                <w:sz w:val="18"/>
                <w:szCs w:val="18"/>
              </w:rPr>
              <w:t xml:space="preserve"> sentence states “Engine starts were based on the MOVES national default starts per vehicle, and the local, county vehicle type population estimates.” – Two suggestions: 1) </w:t>
            </w:r>
            <w:r w:rsidR="001509B8" w:rsidRPr="000000B5">
              <w:rPr>
                <w:rFonts w:ascii="Arial" w:hAnsi="Arial" w:cs="Arial"/>
                <w:sz w:val="18"/>
                <w:szCs w:val="18"/>
              </w:rPr>
              <w:t xml:space="preserve">delete “national” since MOVES3 terminology no longer refers to MOVES defaults as “national”, 2) </w:t>
            </w:r>
            <w:r w:rsidRPr="000000B5">
              <w:rPr>
                <w:rFonts w:ascii="Arial" w:hAnsi="Arial" w:cs="Arial"/>
                <w:sz w:val="18"/>
                <w:szCs w:val="18"/>
              </w:rPr>
              <w:t>add clarification on the source of MOVES default starts per vehicle used</w:t>
            </w:r>
            <w:r w:rsidR="008F4DD7" w:rsidRPr="000000B5">
              <w:rPr>
                <w:rFonts w:ascii="Arial" w:hAnsi="Arial" w:cs="Arial"/>
                <w:sz w:val="18"/>
                <w:szCs w:val="18"/>
              </w:rPr>
              <w:t>.</w:t>
            </w:r>
            <w:r w:rsidRPr="000000B5">
              <w:rPr>
                <w:rFonts w:ascii="Arial" w:hAnsi="Arial" w:cs="Arial"/>
                <w:sz w:val="18"/>
                <w:szCs w:val="18"/>
              </w:rPr>
              <w:t xml:space="preserve"> (</w:t>
            </w:r>
            <w:r w:rsidR="008F4DD7" w:rsidRPr="000000B5">
              <w:rPr>
                <w:rFonts w:ascii="Arial" w:hAnsi="Arial" w:cs="Arial"/>
                <w:sz w:val="18"/>
                <w:szCs w:val="18"/>
              </w:rPr>
              <w:t>For example, w</w:t>
            </w:r>
            <w:r w:rsidRPr="000000B5">
              <w:rPr>
                <w:rFonts w:ascii="Arial" w:hAnsi="Arial" w:cs="Arial"/>
                <w:sz w:val="18"/>
                <w:szCs w:val="18"/>
              </w:rPr>
              <w:t xml:space="preserve">ere they from “startspervehicle” table output </w:t>
            </w:r>
            <w:r w:rsidR="008F4DD7" w:rsidRPr="000000B5">
              <w:rPr>
                <w:rFonts w:ascii="Arial" w:hAnsi="Arial" w:cs="Arial"/>
                <w:sz w:val="18"/>
                <w:szCs w:val="18"/>
              </w:rPr>
              <w:t>of</w:t>
            </w:r>
            <w:r w:rsidRPr="000000B5">
              <w:rPr>
                <w:rFonts w:ascii="Arial" w:hAnsi="Arial" w:cs="Arial"/>
                <w:sz w:val="18"/>
                <w:szCs w:val="18"/>
              </w:rPr>
              <w:t xml:space="preserve"> the MOVES county scale emission rate runs described in Section 7? If so, the local age distributions and fuel fractions inputs to MOVES </w:t>
            </w:r>
            <w:r w:rsidRPr="000000B5">
              <w:rPr>
                <w:rFonts w:ascii="Arial" w:hAnsi="Arial" w:cs="Arial"/>
                <w:sz w:val="18"/>
                <w:szCs w:val="18"/>
              </w:rPr>
              <w:lastRenderedPageBreak/>
              <w:t>affect the resulting startspervehicle output</w:t>
            </w:r>
            <w:r w:rsidR="008F4DD7" w:rsidRPr="000000B5">
              <w:rPr>
                <w:rFonts w:ascii="Arial" w:hAnsi="Arial" w:cs="Arial"/>
                <w:sz w:val="18"/>
                <w:szCs w:val="18"/>
              </w:rPr>
              <w:t xml:space="preserve"> since in MOVES3 the vehicle starts vary by age. S</w:t>
            </w:r>
            <w:r w:rsidRPr="000000B5">
              <w:rPr>
                <w:rFonts w:ascii="Arial" w:hAnsi="Arial" w:cs="Arial"/>
                <w:sz w:val="18"/>
                <w:szCs w:val="18"/>
              </w:rPr>
              <w:t>o starts per vehicle from MOVES would not be straight MOVES defaults.</w:t>
            </w:r>
            <w:r w:rsidR="008F4DD7" w:rsidRPr="000000B5">
              <w:rPr>
                <w:rFonts w:ascii="Arial" w:hAnsi="Arial" w:cs="Arial"/>
                <w:sz w:val="18"/>
                <w:szCs w:val="18"/>
              </w:rPr>
              <w:t xml:space="preserve">) </w:t>
            </w:r>
          </w:p>
          <w:p w14:paraId="55E69860" w14:textId="77777777" w:rsidR="00B4695E" w:rsidRPr="000000B5" w:rsidRDefault="00B4695E" w:rsidP="00B4695E">
            <w:pPr>
              <w:pStyle w:val="TableCell"/>
              <w:rPr>
                <w:rFonts w:ascii="Arial" w:hAnsi="Arial" w:cs="Arial"/>
                <w:sz w:val="18"/>
                <w:szCs w:val="18"/>
              </w:rPr>
            </w:pPr>
          </w:p>
          <w:p w14:paraId="0A70844D" w14:textId="77777777" w:rsidR="00B4695E" w:rsidRPr="000000B5" w:rsidRDefault="00B4695E" w:rsidP="00B4695E">
            <w:pPr>
              <w:pStyle w:val="TableCell"/>
              <w:rPr>
                <w:rFonts w:ascii="Arial" w:hAnsi="Arial" w:cs="Arial"/>
                <w:sz w:val="18"/>
                <w:szCs w:val="18"/>
              </w:rPr>
            </w:pPr>
            <w:r w:rsidRPr="000000B5">
              <w:rPr>
                <w:rFonts w:ascii="Arial" w:hAnsi="Arial" w:cs="Arial"/>
                <w:sz w:val="18"/>
                <w:szCs w:val="18"/>
              </w:rPr>
              <w:t>2</w:t>
            </w:r>
            <w:r w:rsidRPr="000000B5">
              <w:rPr>
                <w:rFonts w:ascii="Arial" w:hAnsi="Arial" w:cs="Arial"/>
                <w:sz w:val="18"/>
                <w:szCs w:val="18"/>
                <w:vertAlign w:val="superscript"/>
              </w:rPr>
              <w:t>nd</w:t>
            </w:r>
            <w:r w:rsidRPr="000000B5">
              <w:rPr>
                <w:rFonts w:ascii="Arial" w:hAnsi="Arial" w:cs="Arial"/>
                <w:sz w:val="18"/>
                <w:szCs w:val="18"/>
              </w:rPr>
              <w:t xml:space="preserve"> and 3</w:t>
            </w:r>
            <w:r w:rsidRPr="000000B5">
              <w:rPr>
                <w:rFonts w:ascii="Arial" w:hAnsi="Arial" w:cs="Arial"/>
                <w:sz w:val="18"/>
                <w:szCs w:val="18"/>
                <w:vertAlign w:val="superscript"/>
              </w:rPr>
              <w:t>rd</w:t>
            </w:r>
            <w:r w:rsidRPr="000000B5">
              <w:rPr>
                <w:rFonts w:ascii="Arial" w:hAnsi="Arial" w:cs="Arial"/>
                <w:sz w:val="18"/>
                <w:szCs w:val="18"/>
              </w:rPr>
              <w:t xml:space="preserve"> sentences </w:t>
            </w:r>
            <w:r w:rsidR="008F4DD7" w:rsidRPr="000000B5">
              <w:rPr>
                <w:rFonts w:ascii="Arial" w:hAnsi="Arial" w:cs="Arial"/>
                <w:sz w:val="18"/>
                <w:szCs w:val="18"/>
              </w:rPr>
              <w:t>state</w:t>
            </w:r>
            <w:r w:rsidRPr="000000B5">
              <w:rPr>
                <w:rFonts w:ascii="Arial" w:hAnsi="Arial" w:cs="Arial"/>
                <w:sz w:val="18"/>
                <w:szCs w:val="18"/>
              </w:rPr>
              <w:t xml:space="preserve">: “MOVES default weekday and weekend day starts per vehicle were used. Weekday results were used for Weekday and Friday scenarios and weekend day starts were used for Saturday and Sunday scenarios.” </w:t>
            </w:r>
            <w:r w:rsidR="008F4DD7" w:rsidRPr="000000B5">
              <w:rPr>
                <w:rFonts w:ascii="Arial" w:hAnsi="Arial" w:cs="Arial"/>
                <w:sz w:val="18"/>
                <w:szCs w:val="18"/>
              </w:rPr>
              <w:t>If weekend days are not relevant to th</w:t>
            </w:r>
            <w:r w:rsidR="00B24749" w:rsidRPr="000000B5">
              <w:rPr>
                <w:rFonts w:ascii="Arial" w:hAnsi="Arial" w:cs="Arial"/>
                <w:sz w:val="18"/>
                <w:szCs w:val="18"/>
              </w:rPr>
              <w:t>is</w:t>
            </w:r>
            <w:r w:rsidR="008F4DD7" w:rsidRPr="000000B5">
              <w:rPr>
                <w:rFonts w:ascii="Arial" w:hAnsi="Arial" w:cs="Arial"/>
                <w:sz w:val="18"/>
                <w:szCs w:val="18"/>
              </w:rPr>
              <w:t xml:space="preserve"> analysis, suggest </w:t>
            </w:r>
            <w:r w:rsidRPr="000000B5">
              <w:rPr>
                <w:rFonts w:ascii="Arial" w:hAnsi="Arial" w:cs="Arial"/>
                <w:sz w:val="18"/>
                <w:szCs w:val="18"/>
              </w:rPr>
              <w:t xml:space="preserve">removing references to them so as to avoid confusion. </w:t>
            </w:r>
          </w:p>
        </w:tc>
        <w:tc>
          <w:tcPr>
            <w:tcW w:w="1080" w:type="dxa"/>
            <w:tcBorders>
              <w:top w:val="single" w:sz="4" w:space="0" w:color="C0C0C0"/>
              <w:left w:val="single" w:sz="4" w:space="0" w:color="C0C0C0"/>
              <w:bottom w:val="single" w:sz="4" w:space="0" w:color="C0C0C0"/>
              <w:right w:val="single" w:sz="4" w:space="0" w:color="C0C0C0"/>
            </w:tcBorders>
          </w:tcPr>
          <w:p w14:paraId="19904741" w14:textId="77777777" w:rsidR="00B4695E" w:rsidRPr="000000B5" w:rsidRDefault="00B4695E" w:rsidP="00B4695E">
            <w:pPr>
              <w:rPr>
                <w:rFonts w:ascii="Arial" w:hAnsi="Arial" w:cs="Arial"/>
                <w:sz w:val="18"/>
                <w:szCs w:val="18"/>
              </w:rPr>
            </w:pPr>
            <w:r w:rsidRPr="000000B5">
              <w:rPr>
                <w:rFonts w:ascii="Arial" w:hAnsi="Arial" w:cs="Arial"/>
                <w:sz w:val="18"/>
                <w:szCs w:val="18"/>
              </w:rPr>
              <w:lastRenderedPageBreak/>
              <w:t>-</w:t>
            </w:r>
          </w:p>
        </w:tc>
        <w:tc>
          <w:tcPr>
            <w:tcW w:w="3834" w:type="dxa"/>
            <w:gridSpan w:val="2"/>
            <w:tcBorders>
              <w:top w:val="single" w:sz="4" w:space="0" w:color="C0C0C0"/>
              <w:left w:val="single" w:sz="4" w:space="0" w:color="C0C0C0"/>
              <w:bottom w:val="single" w:sz="4" w:space="0" w:color="C0C0C0"/>
              <w:right w:val="single" w:sz="4" w:space="0" w:color="C0C0C0"/>
            </w:tcBorders>
          </w:tcPr>
          <w:p w14:paraId="13D99E65" w14:textId="1658DAA8" w:rsidR="00F72332" w:rsidRPr="00F72332" w:rsidRDefault="00F72332" w:rsidP="00F72332">
            <w:pPr>
              <w:rPr>
                <w:rFonts w:ascii="Arial" w:hAnsi="Arial" w:cs="Arial"/>
                <w:sz w:val="18"/>
                <w:szCs w:val="18"/>
              </w:rPr>
            </w:pPr>
            <w:r w:rsidRPr="00F72332">
              <w:rPr>
                <w:rFonts w:ascii="Arial" w:hAnsi="Arial" w:cs="Arial"/>
                <w:sz w:val="18"/>
                <w:szCs w:val="18"/>
              </w:rPr>
              <w:t xml:space="preserve">Document </w:t>
            </w:r>
            <w:r w:rsidR="00AC14A5">
              <w:rPr>
                <w:rFonts w:ascii="Arial" w:hAnsi="Arial" w:cs="Arial"/>
                <w:sz w:val="18"/>
                <w:szCs w:val="18"/>
              </w:rPr>
              <w:t>r</w:t>
            </w:r>
            <w:r w:rsidRPr="00F72332">
              <w:rPr>
                <w:rFonts w:ascii="Arial" w:hAnsi="Arial" w:cs="Arial"/>
                <w:sz w:val="18"/>
                <w:szCs w:val="18"/>
              </w:rPr>
              <w:t xml:space="preserve">evised. References to MOVES national default and weekend days were removed. </w:t>
            </w:r>
          </w:p>
          <w:p w14:paraId="1E9E48C2" w14:textId="77777777" w:rsidR="00F72332" w:rsidRPr="00F72332" w:rsidRDefault="00F72332" w:rsidP="00F72332">
            <w:pPr>
              <w:rPr>
                <w:rFonts w:ascii="Arial" w:hAnsi="Arial" w:cs="Arial"/>
                <w:sz w:val="18"/>
                <w:szCs w:val="18"/>
              </w:rPr>
            </w:pPr>
          </w:p>
          <w:p w14:paraId="56FA73C4" w14:textId="3959F991" w:rsidR="00517D79" w:rsidRPr="00517D79" w:rsidRDefault="00F72332" w:rsidP="00F72332">
            <w:pPr>
              <w:rPr>
                <w:rFonts w:ascii="Arial" w:hAnsi="Arial" w:cs="Arial"/>
                <w:sz w:val="18"/>
                <w:szCs w:val="18"/>
              </w:rPr>
            </w:pPr>
            <w:r w:rsidRPr="00F72332">
              <w:rPr>
                <w:rFonts w:ascii="Arial" w:hAnsi="Arial" w:cs="Arial"/>
                <w:sz w:val="18"/>
                <w:szCs w:val="18"/>
              </w:rPr>
              <w:t>The starts were based on the MOVES starts per vehicle in the output database and the local county vehicle type population estimates. The paragraph language was revised.</w:t>
            </w:r>
          </w:p>
          <w:p w14:paraId="4F0A54D1" w14:textId="7A2AED27" w:rsidR="00517D79" w:rsidRPr="000000B5" w:rsidRDefault="00517D79" w:rsidP="00517D79">
            <w:pPr>
              <w:rPr>
                <w:rFonts w:ascii="Arial" w:hAnsi="Arial" w:cs="Arial"/>
                <w:sz w:val="18"/>
                <w:szCs w:val="18"/>
              </w:rPr>
            </w:pPr>
          </w:p>
        </w:tc>
        <w:tc>
          <w:tcPr>
            <w:tcW w:w="756" w:type="dxa"/>
            <w:tcBorders>
              <w:top w:val="single" w:sz="4" w:space="0" w:color="C0C0C0"/>
              <w:left w:val="single" w:sz="4" w:space="0" w:color="C0C0C0"/>
              <w:bottom w:val="single" w:sz="4" w:space="0" w:color="C0C0C0"/>
              <w:right w:val="single" w:sz="4" w:space="0" w:color="C0C0C0"/>
            </w:tcBorders>
          </w:tcPr>
          <w:p w14:paraId="5A64A559" w14:textId="77777777" w:rsidR="00B4695E" w:rsidRPr="000000B5" w:rsidRDefault="00B4695E" w:rsidP="00B4695E">
            <w:pPr>
              <w:pStyle w:val="TableCell"/>
              <w:rPr>
                <w:rFonts w:ascii="Arial" w:hAnsi="Arial" w:cs="Arial"/>
                <w:sz w:val="18"/>
                <w:szCs w:val="18"/>
              </w:rPr>
            </w:pPr>
          </w:p>
        </w:tc>
        <w:tc>
          <w:tcPr>
            <w:tcW w:w="990" w:type="dxa"/>
            <w:tcBorders>
              <w:top w:val="single" w:sz="4" w:space="0" w:color="C0C0C0"/>
              <w:left w:val="single" w:sz="4" w:space="0" w:color="C0C0C0"/>
              <w:bottom w:val="single" w:sz="4" w:space="0" w:color="C0C0C0"/>
              <w:right w:val="single" w:sz="4" w:space="0" w:color="C0C0C0"/>
            </w:tcBorders>
          </w:tcPr>
          <w:p w14:paraId="622835D9" w14:textId="77777777" w:rsidR="00B4695E" w:rsidRPr="000000B5" w:rsidRDefault="00B4695E" w:rsidP="00B4695E">
            <w:pPr>
              <w:pStyle w:val="TableCell"/>
              <w:rPr>
                <w:rFonts w:ascii="Arial" w:hAnsi="Arial" w:cs="Arial"/>
                <w:sz w:val="18"/>
                <w:szCs w:val="18"/>
              </w:rPr>
            </w:pPr>
          </w:p>
        </w:tc>
      </w:tr>
      <w:tr w:rsidR="00B4695E" w:rsidRPr="000000B5" w14:paraId="56954F7C" w14:textId="77777777" w:rsidTr="00283CE0">
        <w:tc>
          <w:tcPr>
            <w:tcW w:w="648" w:type="dxa"/>
            <w:tcBorders>
              <w:top w:val="single" w:sz="4" w:space="0" w:color="C0C0C0"/>
              <w:left w:val="single" w:sz="4" w:space="0" w:color="C0C0C0"/>
              <w:bottom w:val="single" w:sz="4" w:space="0" w:color="C0C0C0"/>
              <w:right w:val="single" w:sz="4" w:space="0" w:color="C0C0C0"/>
            </w:tcBorders>
          </w:tcPr>
          <w:p w14:paraId="07923E3F" w14:textId="77777777" w:rsidR="00B4695E" w:rsidRPr="000000B5" w:rsidRDefault="00F03DEC" w:rsidP="00B4695E">
            <w:pPr>
              <w:pStyle w:val="TableCell"/>
              <w:rPr>
                <w:rFonts w:ascii="Arial" w:hAnsi="Arial" w:cs="Arial"/>
                <w:sz w:val="18"/>
                <w:szCs w:val="18"/>
              </w:rPr>
            </w:pPr>
            <w:r w:rsidRPr="000000B5">
              <w:rPr>
                <w:rFonts w:ascii="Arial" w:hAnsi="Arial" w:cs="Arial"/>
                <w:sz w:val="18"/>
                <w:szCs w:val="18"/>
              </w:rPr>
              <w:t>11</w:t>
            </w:r>
          </w:p>
        </w:tc>
        <w:tc>
          <w:tcPr>
            <w:tcW w:w="720" w:type="dxa"/>
            <w:tcBorders>
              <w:top w:val="single" w:sz="4" w:space="0" w:color="C0C0C0"/>
              <w:left w:val="single" w:sz="4" w:space="0" w:color="C0C0C0"/>
              <w:bottom w:val="single" w:sz="4" w:space="0" w:color="C0C0C0"/>
              <w:right w:val="single" w:sz="4" w:space="0" w:color="C0C0C0"/>
            </w:tcBorders>
          </w:tcPr>
          <w:p w14:paraId="106AB96D" w14:textId="77777777" w:rsidR="00B4695E" w:rsidRPr="000000B5" w:rsidRDefault="00B4695E" w:rsidP="00B4695E">
            <w:pPr>
              <w:pStyle w:val="TableCell"/>
              <w:rPr>
                <w:rFonts w:ascii="Arial" w:hAnsi="Arial" w:cs="Arial"/>
                <w:sz w:val="18"/>
                <w:szCs w:val="18"/>
              </w:rPr>
            </w:pPr>
            <w:r w:rsidRPr="000000B5">
              <w:rPr>
                <w:rFonts w:ascii="Arial" w:hAnsi="Arial" w:cs="Arial"/>
                <w:sz w:val="18"/>
                <w:szCs w:val="18"/>
              </w:rPr>
              <w:t>36</w:t>
            </w:r>
          </w:p>
        </w:tc>
        <w:tc>
          <w:tcPr>
            <w:tcW w:w="990" w:type="dxa"/>
            <w:gridSpan w:val="2"/>
            <w:tcBorders>
              <w:top w:val="single" w:sz="4" w:space="0" w:color="C0C0C0"/>
              <w:left w:val="single" w:sz="4" w:space="0" w:color="C0C0C0"/>
              <w:bottom w:val="single" w:sz="4" w:space="0" w:color="C0C0C0"/>
              <w:right w:val="single" w:sz="4" w:space="0" w:color="C0C0C0"/>
            </w:tcBorders>
          </w:tcPr>
          <w:p w14:paraId="69584976" w14:textId="77777777" w:rsidR="00B4695E" w:rsidRPr="000000B5" w:rsidRDefault="00B4695E" w:rsidP="00B4695E">
            <w:pPr>
              <w:pStyle w:val="TableCell"/>
              <w:rPr>
                <w:rFonts w:ascii="Arial" w:hAnsi="Arial" w:cs="Arial"/>
                <w:sz w:val="18"/>
                <w:szCs w:val="18"/>
              </w:rPr>
            </w:pPr>
            <w:r w:rsidRPr="000000B5">
              <w:rPr>
                <w:rFonts w:ascii="Arial" w:hAnsi="Arial" w:cs="Arial"/>
                <w:sz w:val="18"/>
                <w:szCs w:val="18"/>
              </w:rPr>
              <w:t>6.5</w:t>
            </w:r>
          </w:p>
        </w:tc>
        <w:tc>
          <w:tcPr>
            <w:tcW w:w="990" w:type="dxa"/>
            <w:tcBorders>
              <w:top w:val="single" w:sz="4" w:space="0" w:color="C0C0C0"/>
              <w:left w:val="single" w:sz="4" w:space="0" w:color="C0C0C0"/>
              <w:bottom w:val="single" w:sz="4" w:space="0" w:color="C0C0C0"/>
              <w:right w:val="single" w:sz="4" w:space="0" w:color="C0C0C0"/>
            </w:tcBorders>
          </w:tcPr>
          <w:p w14:paraId="7B071CEA" w14:textId="77777777" w:rsidR="001E4BCA" w:rsidRPr="000000B5" w:rsidRDefault="001E4BCA" w:rsidP="00B4695E">
            <w:pPr>
              <w:pStyle w:val="TableCell"/>
              <w:rPr>
                <w:rFonts w:ascii="Arial" w:hAnsi="Arial" w:cs="Arial"/>
                <w:sz w:val="18"/>
                <w:szCs w:val="18"/>
              </w:rPr>
            </w:pPr>
            <w:r w:rsidRPr="000000B5">
              <w:rPr>
                <w:rFonts w:ascii="Arial" w:hAnsi="Arial" w:cs="Arial"/>
                <w:sz w:val="18"/>
                <w:szCs w:val="18"/>
              </w:rPr>
              <w:t>Header</w:t>
            </w:r>
          </w:p>
          <w:p w14:paraId="5AED302C" w14:textId="77777777" w:rsidR="00681276" w:rsidRPr="000000B5" w:rsidRDefault="00681276" w:rsidP="00B4695E">
            <w:pPr>
              <w:pStyle w:val="TableCell"/>
              <w:rPr>
                <w:rFonts w:ascii="Arial" w:hAnsi="Arial" w:cs="Arial"/>
                <w:sz w:val="18"/>
                <w:szCs w:val="18"/>
              </w:rPr>
            </w:pPr>
          </w:p>
          <w:p w14:paraId="585DE8DE" w14:textId="77777777" w:rsidR="00B4695E" w:rsidRPr="000000B5" w:rsidRDefault="00B4695E" w:rsidP="00B4695E">
            <w:pPr>
              <w:pStyle w:val="TableCell"/>
              <w:rPr>
                <w:rFonts w:ascii="Arial" w:hAnsi="Arial" w:cs="Arial"/>
                <w:sz w:val="18"/>
                <w:szCs w:val="18"/>
              </w:rPr>
            </w:pPr>
            <w:r w:rsidRPr="000000B5">
              <w:rPr>
                <w:rFonts w:ascii="Arial" w:hAnsi="Arial" w:cs="Arial"/>
                <w:sz w:val="18"/>
                <w:szCs w:val="18"/>
              </w:rPr>
              <w:t>2</w:t>
            </w:r>
            <w:r w:rsidRPr="000000B5">
              <w:rPr>
                <w:rFonts w:ascii="Arial" w:hAnsi="Arial" w:cs="Arial"/>
                <w:sz w:val="18"/>
                <w:szCs w:val="18"/>
                <w:vertAlign w:val="superscript"/>
              </w:rPr>
              <w:t>nd</w:t>
            </w:r>
            <w:r w:rsidRPr="000000B5">
              <w:rPr>
                <w:rFonts w:ascii="Arial" w:hAnsi="Arial" w:cs="Arial"/>
                <w:sz w:val="18"/>
                <w:szCs w:val="18"/>
              </w:rPr>
              <w:t xml:space="preserve"> </w:t>
            </w:r>
          </w:p>
        </w:tc>
        <w:tc>
          <w:tcPr>
            <w:tcW w:w="4140" w:type="dxa"/>
            <w:tcBorders>
              <w:top w:val="single" w:sz="4" w:space="0" w:color="C0C0C0"/>
              <w:left w:val="single" w:sz="4" w:space="0" w:color="C0C0C0"/>
              <w:bottom w:val="single" w:sz="4" w:space="0" w:color="C0C0C0"/>
              <w:right w:val="single" w:sz="4" w:space="0" w:color="C0C0C0"/>
            </w:tcBorders>
          </w:tcPr>
          <w:p w14:paraId="25BB612B" w14:textId="77777777" w:rsidR="00681276" w:rsidRPr="000000B5" w:rsidRDefault="00681276" w:rsidP="00B4695E">
            <w:pPr>
              <w:pStyle w:val="TableCell"/>
              <w:rPr>
                <w:rFonts w:ascii="Arial" w:hAnsi="Arial" w:cs="Arial"/>
                <w:sz w:val="18"/>
                <w:szCs w:val="18"/>
              </w:rPr>
            </w:pPr>
            <w:r w:rsidRPr="000000B5">
              <w:rPr>
                <w:rFonts w:ascii="Arial" w:hAnsi="Arial" w:cs="Arial"/>
                <w:sz w:val="18"/>
                <w:szCs w:val="18"/>
              </w:rPr>
              <w:t>Suggest updating the section header by changing SHI to SHEI</w:t>
            </w:r>
          </w:p>
          <w:p w14:paraId="208B8444" w14:textId="77777777" w:rsidR="00B4695E" w:rsidRPr="000000B5" w:rsidRDefault="00681276" w:rsidP="00B4695E">
            <w:pPr>
              <w:pStyle w:val="TableCell"/>
              <w:rPr>
                <w:rFonts w:ascii="Arial" w:hAnsi="Arial" w:cs="Arial"/>
                <w:sz w:val="18"/>
                <w:szCs w:val="18"/>
              </w:rPr>
            </w:pPr>
            <w:r w:rsidRPr="000000B5">
              <w:rPr>
                <w:rFonts w:ascii="Arial" w:hAnsi="Arial" w:cs="Arial"/>
                <w:sz w:val="18"/>
                <w:szCs w:val="18"/>
              </w:rPr>
              <w:t>2</w:t>
            </w:r>
            <w:r w:rsidRPr="000000B5">
              <w:rPr>
                <w:rFonts w:ascii="Arial" w:hAnsi="Arial" w:cs="Arial"/>
                <w:sz w:val="18"/>
                <w:szCs w:val="18"/>
                <w:vertAlign w:val="superscript"/>
              </w:rPr>
              <w:t>nd</w:t>
            </w:r>
            <w:r w:rsidRPr="000000B5">
              <w:rPr>
                <w:rFonts w:ascii="Arial" w:hAnsi="Arial" w:cs="Arial"/>
                <w:sz w:val="18"/>
                <w:szCs w:val="18"/>
              </w:rPr>
              <w:t xml:space="preserve"> </w:t>
            </w:r>
            <w:r w:rsidR="00B4695E" w:rsidRPr="000000B5">
              <w:rPr>
                <w:rFonts w:ascii="Arial" w:hAnsi="Arial" w:cs="Arial"/>
                <w:sz w:val="18"/>
                <w:szCs w:val="18"/>
              </w:rPr>
              <w:t>sentence refers to producing “…. The 2019 and 2023… activity estimates”. Suggest updating text with appropriate analysis years.</w:t>
            </w:r>
          </w:p>
        </w:tc>
        <w:tc>
          <w:tcPr>
            <w:tcW w:w="1080" w:type="dxa"/>
            <w:tcBorders>
              <w:top w:val="single" w:sz="4" w:space="0" w:color="C0C0C0"/>
              <w:left w:val="single" w:sz="4" w:space="0" w:color="C0C0C0"/>
              <w:bottom w:val="single" w:sz="4" w:space="0" w:color="C0C0C0"/>
              <w:right w:val="single" w:sz="4" w:space="0" w:color="C0C0C0"/>
            </w:tcBorders>
          </w:tcPr>
          <w:p w14:paraId="235DEFC9" w14:textId="77777777" w:rsidR="00B4695E" w:rsidRPr="000000B5" w:rsidRDefault="00B4695E" w:rsidP="00B4695E">
            <w:pPr>
              <w:rPr>
                <w:rFonts w:ascii="Arial" w:hAnsi="Arial" w:cs="Arial"/>
                <w:sz w:val="18"/>
                <w:szCs w:val="18"/>
              </w:rPr>
            </w:pPr>
          </w:p>
        </w:tc>
        <w:tc>
          <w:tcPr>
            <w:tcW w:w="3834" w:type="dxa"/>
            <w:gridSpan w:val="2"/>
            <w:tcBorders>
              <w:top w:val="single" w:sz="4" w:space="0" w:color="C0C0C0"/>
              <w:left w:val="single" w:sz="4" w:space="0" w:color="C0C0C0"/>
              <w:bottom w:val="single" w:sz="4" w:space="0" w:color="C0C0C0"/>
              <w:right w:val="single" w:sz="4" w:space="0" w:color="C0C0C0"/>
            </w:tcBorders>
          </w:tcPr>
          <w:p w14:paraId="6BD1FC8F" w14:textId="3446B3B0" w:rsidR="00B4695E" w:rsidRDefault="00AE70B8" w:rsidP="00B4695E">
            <w:pPr>
              <w:rPr>
                <w:rFonts w:ascii="Arial" w:hAnsi="Arial" w:cs="Arial"/>
                <w:sz w:val="18"/>
                <w:szCs w:val="18"/>
              </w:rPr>
            </w:pPr>
            <w:r>
              <w:rPr>
                <w:rFonts w:ascii="Arial" w:hAnsi="Arial" w:cs="Arial"/>
                <w:sz w:val="18"/>
                <w:szCs w:val="18"/>
              </w:rPr>
              <w:t xml:space="preserve">Document </w:t>
            </w:r>
            <w:r w:rsidR="00AC14A5">
              <w:rPr>
                <w:rFonts w:ascii="Arial" w:hAnsi="Arial" w:cs="Arial"/>
                <w:sz w:val="18"/>
                <w:szCs w:val="18"/>
              </w:rPr>
              <w:t>r</w:t>
            </w:r>
            <w:r>
              <w:rPr>
                <w:rFonts w:ascii="Arial" w:hAnsi="Arial" w:cs="Arial"/>
                <w:sz w:val="18"/>
                <w:szCs w:val="18"/>
              </w:rPr>
              <w:t>evised. SHI changed to SHEI in the title</w:t>
            </w:r>
            <w:r w:rsidR="00253D5E">
              <w:rPr>
                <w:rFonts w:ascii="Arial" w:hAnsi="Arial" w:cs="Arial"/>
                <w:sz w:val="18"/>
                <w:szCs w:val="18"/>
              </w:rPr>
              <w:t>.</w:t>
            </w:r>
          </w:p>
          <w:p w14:paraId="45CADC3A" w14:textId="77777777" w:rsidR="00AE70B8" w:rsidRDefault="00AE70B8" w:rsidP="00B4695E">
            <w:pPr>
              <w:rPr>
                <w:rFonts w:ascii="Arial" w:hAnsi="Arial" w:cs="Arial"/>
                <w:sz w:val="18"/>
                <w:szCs w:val="18"/>
              </w:rPr>
            </w:pPr>
          </w:p>
          <w:p w14:paraId="65C4A5A5" w14:textId="34236E59" w:rsidR="00AE70B8" w:rsidRPr="000000B5" w:rsidRDefault="00AE70B8" w:rsidP="00B4695E">
            <w:pPr>
              <w:rPr>
                <w:rFonts w:ascii="Arial" w:hAnsi="Arial" w:cs="Arial"/>
                <w:sz w:val="18"/>
                <w:szCs w:val="18"/>
              </w:rPr>
            </w:pPr>
            <w:r>
              <w:rPr>
                <w:rFonts w:ascii="Arial" w:hAnsi="Arial" w:cs="Arial"/>
                <w:sz w:val="18"/>
                <w:szCs w:val="18"/>
              </w:rPr>
              <w:t>The analysis years typo was corrected</w:t>
            </w:r>
            <w:r w:rsidR="00253D5E">
              <w:rPr>
                <w:rFonts w:ascii="Arial" w:hAnsi="Arial" w:cs="Arial"/>
                <w:sz w:val="18"/>
                <w:szCs w:val="18"/>
              </w:rPr>
              <w:t>.</w:t>
            </w:r>
          </w:p>
        </w:tc>
        <w:tc>
          <w:tcPr>
            <w:tcW w:w="756" w:type="dxa"/>
            <w:tcBorders>
              <w:top w:val="single" w:sz="4" w:space="0" w:color="C0C0C0"/>
              <w:left w:val="single" w:sz="4" w:space="0" w:color="C0C0C0"/>
              <w:bottom w:val="single" w:sz="4" w:space="0" w:color="C0C0C0"/>
              <w:right w:val="single" w:sz="4" w:space="0" w:color="C0C0C0"/>
            </w:tcBorders>
          </w:tcPr>
          <w:p w14:paraId="44138A8D" w14:textId="77777777" w:rsidR="00B4695E" w:rsidRPr="000000B5" w:rsidRDefault="00B4695E" w:rsidP="00B4695E">
            <w:pPr>
              <w:pStyle w:val="TableCell"/>
              <w:rPr>
                <w:rFonts w:ascii="Arial" w:hAnsi="Arial" w:cs="Arial"/>
                <w:sz w:val="18"/>
                <w:szCs w:val="18"/>
              </w:rPr>
            </w:pPr>
          </w:p>
        </w:tc>
        <w:tc>
          <w:tcPr>
            <w:tcW w:w="990" w:type="dxa"/>
            <w:tcBorders>
              <w:top w:val="single" w:sz="4" w:space="0" w:color="C0C0C0"/>
              <w:left w:val="single" w:sz="4" w:space="0" w:color="C0C0C0"/>
              <w:bottom w:val="single" w:sz="4" w:space="0" w:color="C0C0C0"/>
              <w:right w:val="single" w:sz="4" w:space="0" w:color="C0C0C0"/>
            </w:tcBorders>
          </w:tcPr>
          <w:p w14:paraId="3CB7145F" w14:textId="77777777" w:rsidR="00B4695E" w:rsidRPr="000000B5" w:rsidRDefault="00B4695E" w:rsidP="00B4695E">
            <w:pPr>
              <w:pStyle w:val="TableCell"/>
              <w:rPr>
                <w:rFonts w:ascii="Arial" w:hAnsi="Arial" w:cs="Arial"/>
                <w:sz w:val="18"/>
                <w:szCs w:val="18"/>
              </w:rPr>
            </w:pPr>
          </w:p>
        </w:tc>
      </w:tr>
      <w:tr w:rsidR="00B4695E" w:rsidRPr="000000B5" w14:paraId="5A49C7C0" w14:textId="77777777" w:rsidTr="00283CE0">
        <w:tc>
          <w:tcPr>
            <w:tcW w:w="648" w:type="dxa"/>
            <w:tcBorders>
              <w:top w:val="single" w:sz="4" w:space="0" w:color="C0C0C0"/>
              <w:left w:val="single" w:sz="4" w:space="0" w:color="C0C0C0"/>
              <w:bottom w:val="single" w:sz="4" w:space="0" w:color="C0C0C0"/>
              <w:right w:val="single" w:sz="4" w:space="0" w:color="C0C0C0"/>
            </w:tcBorders>
          </w:tcPr>
          <w:p w14:paraId="3917331F" w14:textId="77777777" w:rsidR="00B4695E" w:rsidRPr="000000B5" w:rsidRDefault="00F03DEC" w:rsidP="00B4695E">
            <w:pPr>
              <w:pStyle w:val="TableCell"/>
              <w:rPr>
                <w:rFonts w:ascii="Arial" w:hAnsi="Arial" w:cs="Arial"/>
                <w:sz w:val="18"/>
                <w:szCs w:val="18"/>
              </w:rPr>
            </w:pPr>
            <w:r w:rsidRPr="000000B5">
              <w:rPr>
                <w:rFonts w:ascii="Arial" w:hAnsi="Arial" w:cs="Arial"/>
                <w:sz w:val="18"/>
                <w:szCs w:val="18"/>
              </w:rPr>
              <w:t>12</w:t>
            </w:r>
          </w:p>
        </w:tc>
        <w:tc>
          <w:tcPr>
            <w:tcW w:w="720" w:type="dxa"/>
            <w:tcBorders>
              <w:top w:val="single" w:sz="4" w:space="0" w:color="C0C0C0"/>
              <w:left w:val="single" w:sz="4" w:space="0" w:color="C0C0C0"/>
              <w:bottom w:val="single" w:sz="4" w:space="0" w:color="C0C0C0"/>
              <w:right w:val="single" w:sz="4" w:space="0" w:color="C0C0C0"/>
            </w:tcBorders>
          </w:tcPr>
          <w:p w14:paraId="4A10F564" w14:textId="77777777" w:rsidR="00B4695E" w:rsidRPr="000000B5" w:rsidRDefault="00B4695E" w:rsidP="00B4695E">
            <w:pPr>
              <w:pStyle w:val="TableCell"/>
              <w:rPr>
                <w:rFonts w:ascii="Arial" w:hAnsi="Arial" w:cs="Arial"/>
                <w:sz w:val="18"/>
                <w:szCs w:val="18"/>
              </w:rPr>
            </w:pPr>
            <w:r w:rsidRPr="000000B5">
              <w:rPr>
                <w:rFonts w:ascii="Arial" w:hAnsi="Arial" w:cs="Arial"/>
                <w:sz w:val="18"/>
                <w:szCs w:val="18"/>
              </w:rPr>
              <w:t>37</w:t>
            </w:r>
          </w:p>
        </w:tc>
        <w:tc>
          <w:tcPr>
            <w:tcW w:w="990" w:type="dxa"/>
            <w:gridSpan w:val="2"/>
            <w:tcBorders>
              <w:top w:val="single" w:sz="4" w:space="0" w:color="C0C0C0"/>
              <w:left w:val="single" w:sz="4" w:space="0" w:color="C0C0C0"/>
              <w:bottom w:val="single" w:sz="4" w:space="0" w:color="C0C0C0"/>
              <w:right w:val="single" w:sz="4" w:space="0" w:color="C0C0C0"/>
            </w:tcBorders>
          </w:tcPr>
          <w:p w14:paraId="07A2E1F6" w14:textId="77777777" w:rsidR="00B4695E" w:rsidRPr="000000B5" w:rsidRDefault="00DB356E" w:rsidP="00B4695E">
            <w:pPr>
              <w:pStyle w:val="TableCell"/>
              <w:rPr>
                <w:rFonts w:ascii="Arial" w:hAnsi="Arial" w:cs="Arial"/>
                <w:sz w:val="18"/>
                <w:szCs w:val="18"/>
              </w:rPr>
            </w:pPr>
            <w:r w:rsidRPr="000000B5">
              <w:rPr>
                <w:rFonts w:ascii="Arial" w:hAnsi="Arial" w:cs="Arial"/>
                <w:sz w:val="18"/>
                <w:szCs w:val="18"/>
              </w:rPr>
              <w:t>Chapter 7</w:t>
            </w:r>
          </w:p>
        </w:tc>
        <w:tc>
          <w:tcPr>
            <w:tcW w:w="990" w:type="dxa"/>
            <w:tcBorders>
              <w:top w:val="single" w:sz="4" w:space="0" w:color="C0C0C0"/>
              <w:left w:val="single" w:sz="4" w:space="0" w:color="C0C0C0"/>
              <w:bottom w:val="single" w:sz="4" w:space="0" w:color="C0C0C0"/>
              <w:right w:val="single" w:sz="4" w:space="0" w:color="C0C0C0"/>
            </w:tcBorders>
          </w:tcPr>
          <w:p w14:paraId="0EC34BAC" w14:textId="77777777" w:rsidR="00B4695E" w:rsidRPr="000000B5" w:rsidRDefault="00B4695E" w:rsidP="00B4695E">
            <w:pPr>
              <w:pStyle w:val="TableCell"/>
              <w:rPr>
                <w:rFonts w:ascii="Arial" w:hAnsi="Arial" w:cs="Arial"/>
                <w:sz w:val="18"/>
                <w:szCs w:val="18"/>
              </w:rPr>
            </w:pPr>
            <w:r w:rsidRPr="000000B5">
              <w:rPr>
                <w:rFonts w:ascii="Arial" w:hAnsi="Arial" w:cs="Arial"/>
                <w:sz w:val="18"/>
                <w:szCs w:val="18"/>
              </w:rPr>
              <w:t>Header</w:t>
            </w:r>
          </w:p>
        </w:tc>
        <w:tc>
          <w:tcPr>
            <w:tcW w:w="4140" w:type="dxa"/>
            <w:tcBorders>
              <w:top w:val="single" w:sz="4" w:space="0" w:color="C0C0C0"/>
              <w:left w:val="single" w:sz="4" w:space="0" w:color="C0C0C0"/>
              <w:bottom w:val="single" w:sz="4" w:space="0" w:color="C0C0C0"/>
              <w:right w:val="single" w:sz="4" w:space="0" w:color="C0C0C0"/>
            </w:tcBorders>
          </w:tcPr>
          <w:p w14:paraId="753ACCE3" w14:textId="77777777" w:rsidR="00B4695E" w:rsidRPr="000000B5" w:rsidRDefault="00C819A2" w:rsidP="00B4695E">
            <w:pPr>
              <w:pStyle w:val="TableCell"/>
              <w:rPr>
                <w:rFonts w:ascii="Arial" w:hAnsi="Arial" w:cs="Arial"/>
                <w:sz w:val="18"/>
                <w:szCs w:val="18"/>
              </w:rPr>
            </w:pPr>
            <w:r w:rsidRPr="000000B5">
              <w:rPr>
                <w:rFonts w:ascii="Arial" w:hAnsi="Arial" w:cs="Arial"/>
                <w:sz w:val="18"/>
                <w:szCs w:val="18"/>
              </w:rPr>
              <w:t>Since this chapter also covers calculation of the emissions estimates</w:t>
            </w:r>
            <w:r w:rsidR="00772750" w:rsidRPr="000000B5">
              <w:rPr>
                <w:rFonts w:ascii="Arial" w:hAnsi="Arial" w:cs="Arial"/>
                <w:sz w:val="18"/>
                <w:szCs w:val="18"/>
              </w:rPr>
              <w:t xml:space="preserve"> (Section 7.4)</w:t>
            </w:r>
            <w:r w:rsidRPr="000000B5">
              <w:rPr>
                <w:rFonts w:ascii="Arial" w:hAnsi="Arial" w:cs="Arial"/>
                <w:sz w:val="18"/>
                <w:szCs w:val="18"/>
              </w:rPr>
              <w:t>, s</w:t>
            </w:r>
            <w:r w:rsidR="00DB356E" w:rsidRPr="000000B5">
              <w:rPr>
                <w:rFonts w:ascii="Arial" w:hAnsi="Arial" w:cs="Arial"/>
                <w:sz w:val="18"/>
                <w:szCs w:val="18"/>
              </w:rPr>
              <w:t xml:space="preserve">uggest updating the </w:t>
            </w:r>
            <w:r w:rsidR="00B4695E" w:rsidRPr="000000B5">
              <w:rPr>
                <w:rFonts w:ascii="Arial" w:hAnsi="Arial" w:cs="Arial"/>
                <w:sz w:val="18"/>
                <w:szCs w:val="18"/>
              </w:rPr>
              <w:t xml:space="preserve">Chapter 7 header </w:t>
            </w:r>
            <w:r w:rsidRPr="000000B5">
              <w:rPr>
                <w:rFonts w:ascii="Arial" w:hAnsi="Arial" w:cs="Arial"/>
                <w:sz w:val="18"/>
                <w:szCs w:val="18"/>
              </w:rPr>
              <w:t xml:space="preserve">to reflect this, e.g., </w:t>
            </w:r>
            <w:r w:rsidR="00A002BA" w:rsidRPr="000000B5">
              <w:rPr>
                <w:rFonts w:ascii="Arial" w:hAnsi="Arial" w:cs="Arial"/>
                <w:sz w:val="18"/>
                <w:szCs w:val="18"/>
              </w:rPr>
              <w:t>“CHAPTER 7: EMISSION FACTORS/MOVES MODEL/EMISSIONS MODELING</w:t>
            </w:r>
            <w:r w:rsidRPr="000000B5">
              <w:rPr>
                <w:rFonts w:ascii="Arial" w:hAnsi="Arial" w:cs="Arial"/>
                <w:sz w:val="18"/>
                <w:szCs w:val="18"/>
              </w:rPr>
              <w:t>”</w:t>
            </w:r>
          </w:p>
        </w:tc>
        <w:tc>
          <w:tcPr>
            <w:tcW w:w="1080" w:type="dxa"/>
            <w:tcBorders>
              <w:top w:val="single" w:sz="4" w:space="0" w:color="C0C0C0"/>
              <w:left w:val="single" w:sz="4" w:space="0" w:color="C0C0C0"/>
              <w:bottom w:val="single" w:sz="4" w:space="0" w:color="C0C0C0"/>
              <w:right w:val="single" w:sz="4" w:space="0" w:color="C0C0C0"/>
            </w:tcBorders>
          </w:tcPr>
          <w:p w14:paraId="6BD324A3" w14:textId="77777777" w:rsidR="00B4695E" w:rsidRPr="000000B5" w:rsidRDefault="00B4695E" w:rsidP="00B4695E">
            <w:pPr>
              <w:rPr>
                <w:rFonts w:ascii="Arial" w:hAnsi="Arial" w:cs="Arial"/>
                <w:sz w:val="18"/>
                <w:szCs w:val="18"/>
              </w:rPr>
            </w:pPr>
          </w:p>
        </w:tc>
        <w:tc>
          <w:tcPr>
            <w:tcW w:w="3834" w:type="dxa"/>
            <w:gridSpan w:val="2"/>
            <w:tcBorders>
              <w:top w:val="single" w:sz="4" w:space="0" w:color="C0C0C0"/>
              <w:left w:val="single" w:sz="4" w:space="0" w:color="C0C0C0"/>
              <w:bottom w:val="single" w:sz="4" w:space="0" w:color="C0C0C0"/>
              <w:right w:val="single" w:sz="4" w:space="0" w:color="C0C0C0"/>
            </w:tcBorders>
          </w:tcPr>
          <w:p w14:paraId="02D83477" w14:textId="5999C4C7" w:rsidR="00B4695E" w:rsidRDefault="00127293" w:rsidP="00B4695E">
            <w:pPr>
              <w:rPr>
                <w:rFonts w:ascii="Arial" w:hAnsi="Arial" w:cs="Arial"/>
                <w:sz w:val="18"/>
                <w:szCs w:val="18"/>
              </w:rPr>
            </w:pPr>
            <w:r>
              <w:rPr>
                <w:rFonts w:ascii="Arial" w:hAnsi="Arial" w:cs="Arial"/>
                <w:sz w:val="18"/>
                <w:szCs w:val="18"/>
              </w:rPr>
              <w:t>No change</w:t>
            </w:r>
            <w:r w:rsidR="00AE70B8">
              <w:rPr>
                <w:rFonts w:ascii="Arial" w:hAnsi="Arial" w:cs="Arial"/>
                <w:sz w:val="18"/>
                <w:szCs w:val="18"/>
              </w:rPr>
              <w:t xml:space="preserve">. The chapter 7 title was </w:t>
            </w:r>
            <w:r w:rsidRPr="00127293">
              <w:rPr>
                <w:rFonts w:ascii="Arial" w:hAnsi="Arial" w:cs="Arial"/>
                <w:sz w:val="18"/>
                <w:szCs w:val="18"/>
              </w:rPr>
              <w:t xml:space="preserve">from the 'Conformity </w:t>
            </w:r>
            <w:r>
              <w:rPr>
                <w:rFonts w:ascii="Arial" w:hAnsi="Arial" w:cs="Arial"/>
                <w:sz w:val="18"/>
                <w:szCs w:val="18"/>
              </w:rPr>
              <w:t>Document Structure</w:t>
            </w:r>
            <w:r w:rsidRPr="00127293">
              <w:rPr>
                <w:rFonts w:ascii="Arial" w:hAnsi="Arial" w:cs="Arial"/>
                <w:sz w:val="18"/>
                <w:szCs w:val="18"/>
              </w:rPr>
              <w:t>' per the statewide practice through the Technical Working Group (TWG).</w:t>
            </w:r>
          </w:p>
          <w:p w14:paraId="13188525" w14:textId="2EB88641" w:rsidR="00127293" w:rsidRDefault="00127293" w:rsidP="00B4695E">
            <w:pPr>
              <w:rPr>
                <w:rFonts w:ascii="Arial" w:hAnsi="Arial" w:cs="Arial"/>
                <w:sz w:val="18"/>
                <w:szCs w:val="18"/>
              </w:rPr>
            </w:pPr>
          </w:p>
          <w:p w14:paraId="78032CB9" w14:textId="2BAD089F" w:rsidR="00127293" w:rsidRDefault="00127293" w:rsidP="00B4695E">
            <w:pPr>
              <w:rPr>
                <w:rFonts w:ascii="Arial" w:hAnsi="Arial" w:cs="Arial"/>
                <w:sz w:val="18"/>
                <w:szCs w:val="18"/>
              </w:rPr>
            </w:pPr>
            <w:r w:rsidRPr="00127293">
              <w:rPr>
                <w:rFonts w:ascii="Arial" w:hAnsi="Arial" w:cs="Arial"/>
                <w:sz w:val="18"/>
                <w:szCs w:val="18"/>
              </w:rPr>
              <w:t xml:space="preserve">Modifications to this </w:t>
            </w:r>
            <w:r>
              <w:rPr>
                <w:rFonts w:ascii="Arial" w:hAnsi="Arial" w:cs="Arial"/>
                <w:sz w:val="18"/>
                <w:szCs w:val="18"/>
              </w:rPr>
              <w:t xml:space="preserve">title </w:t>
            </w:r>
            <w:r w:rsidRPr="00127293">
              <w:rPr>
                <w:rFonts w:ascii="Arial" w:hAnsi="Arial" w:cs="Arial"/>
                <w:sz w:val="18"/>
                <w:szCs w:val="18"/>
              </w:rPr>
              <w:t xml:space="preserve">could be discussed at the TWG Conformity Documentation Subcommittee. The 'Conformity </w:t>
            </w:r>
            <w:r>
              <w:rPr>
                <w:rFonts w:ascii="Arial" w:hAnsi="Arial" w:cs="Arial"/>
                <w:sz w:val="18"/>
                <w:szCs w:val="18"/>
              </w:rPr>
              <w:t>Document Structure</w:t>
            </w:r>
            <w:r w:rsidRPr="00127293">
              <w:rPr>
                <w:rFonts w:ascii="Arial" w:hAnsi="Arial" w:cs="Arial"/>
                <w:sz w:val="18"/>
                <w:szCs w:val="18"/>
              </w:rPr>
              <w:t>' link is belo</w:t>
            </w:r>
            <w:r>
              <w:rPr>
                <w:rFonts w:ascii="Arial" w:hAnsi="Arial" w:cs="Arial"/>
                <w:sz w:val="18"/>
                <w:szCs w:val="18"/>
              </w:rPr>
              <w:t>w:</w:t>
            </w:r>
          </w:p>
          <w:p w14:paraId="2091D017" w14:textId="77777777" w:rsidR="00127293" w:rsidRDefault="00127293" w:rsidP="00B4695E">
            <w:pPr>
              <w:rPr>
                <w:rFonts w:ascii="Arial" w:hAnsi="Arial" w:cs="Arial"/>
                <w:sz w:val="18"/>
                <w:szCs w:val="18"/>
              </w:rPr>
            </w:pPr>
          </w:p>
          <w:p w14:paraId="5F332823" w14:textId="4168C9AA" w:rsidR="00127293" w:rsidRDefault="004B1D96" w:rsidP="00B4695E">
            <w:pPr>
              <w:rPr>
                <w:rFonts w:ascii="Arial" w:hAnsi="Arial" w:cs="Arial"/>
                <w:sz w:val="18"/>
                <w:szCs w:val="18"/>
              </w:rPr>
            </w:pPr>
            <w:hyperlink r:id="rId9" w:history="1">
              <w:r w:rsidR="00127293" w:rsidRPr="004B77A4">
                <w:rPr>
                  <w:rStyle w:val="Hyperlink"/>
                  <w:rFonts w:ascii="Arial" w:hAnsi="Arial" w:cs="Arial"/>
                  <w:sz w:val="18"/>
                  <w:szCs w:val="18"/>
                </w:rPr>
                <w:t>https://server.txaqportal.org/storage/uploads/2022/05/12/627d59feebfebConformity-Documentation-Structure.pdf</w:t>
              </w:r>
            </w:hyperlink>
          </w:p>
          <w:p w14:paraId="1E316AF1" w14:textId="6FDBD2CE" w:rsidR="00127293" w:rsidRPr="000000B5" w:rsidRDefault="00127293" w:rsidP="00B4695E">
            <w:pPr>
              <w:rPr>
                <w:rFonts w:ascii="Arial" w:hAnsi="Arial" w:cs="Arial"/>
                <w:sz w:val="18"/>
                <w:szCs w:val="18"/>
              </w:rPr>
            </w:pPr>
          </w:p>
        </w:tc>
        <w:tc>
          <w:tcPr>
            <w:tcW w:w="756" w:type="dxa"/>
            <w:tcBorders>
              <w:top w:val="single" w:sz="4" w:space="0" w:color="C0C0C0"/>
              <w:left w:val="single" w:sz="4" w:space="0" w:color="C0C0C0"/>
              <w:bottom w:val="single" w:sz="4" w:space="0" w:color="C0C0C0"/>
              <w:right w:val="single" w:sz="4" w:space="0" w:color="C0C0C0"/>
            </w:tcBorders>
          </w:tcPr>
          <w:p w14:paraId="68E05E6A" w14:textId="77777777" w:rsidR="00B4695E" w:rsidRPr="000000B5" w:rsidRDefault="00B4695E" w:rsidP="00B4695E">
            <w:pPr>
              <w:pStyle w:val="TableCell"/>
              <w:rPr>
                <w:rFonts w:ascii="Arial" w:hAnsi="Arial" w:cs="Arial"/>
                <w:sz w:val="18"/>
                <w:szCs w:val="18"/>
              </w:rPr>
            </w:pPr>
          </w:p>
        </w:tc>
        <w:tc>
          <w:tcPr>
            <w:tcW w:w="990" w:type="dxa"/>
            <w:tcBorders>
              <w:top w:val="single" w:sz="4" w:space="0" w:color="C0C0C0"/>
              <w:left w:val="single" w:sz="4" w:space="0" w:color="C0C0C0"/>
              <w:bottom w:val="single" w:sz="4" w:space="0" w:color="C0C0C0"/>
              <w:right w:val="single" w:sz="4" w:space="0" w:color="C0C0C0"/>
            </w:tcBorders>
          </w:tcPr>
          <w:p w14:paraId="0292F190" w14:textId="77777777" w:rsidR="00B4695E" w:rsidRPr="000000B5" w:rsidRDefault="00B4695E" w:rsidP="00B4695E">
            <w:pPr>
              <w:pStyle w:val="TableCell"/>
              <w:rPr>
                <w:rFonts w:ascii="Arial" w:hAnsi="Arial" w:cs="Arial"/>
                <w:sz w:val="18"/>
                <w:szCs w:val="18"/>
              </w:rPr>
            </w:pPr>
          </w:p>
        </w:tc>
      </w:tr>
      <w:tr w:rsidR="00063CD6" w:rsidRPr="000000B5" w14:paraId="456D24B5" w14:textId="77777777" w:rsidTr="00283CE0">
        <w:tc>
          <w:tcPr>
            <w:tcW w:w="648" w:type="dxa"/>
            <w:tcBorders>
              <w:top w:val="single" w:sz="4" w:space="0" w:color="C0C0C0"/>
              <w:left w:val="single" w:sz="4" w:space="0" w:color="C0C0C0"/>
              <w:bottom w:val="single" w:sz="4" w:space="0" w:color="C0C0C0"/>
              <w:right w:val="single" w:sz="4" w:space="0" w:color="C0C0C0"/>
            </w:tcBorders>
          </w:tcPr>
          <w:p w14:paraId="5B80F18F" w14:textId="77777777" w:rsidR="00063CD6" w:rsidRPr="000000B5" w:rsidRDefault="00E21479" w:rsidP="00B4695E">
            <w:pPr>
              <w:pStyle w:val="TableCell"/>
              <w:rPr>
                <w:rFonts w:ascii="Arial" w:hAnsi="Arial" w:cs="Arial"/>
                <w:sz w:val="18"/>
                <w:szCs w:val="18"/>
              </w:rPr>
            </w:pPr>
            <w:r w:rsidRPr="008A36E7">
              <w:rPr>
                <w:rFonts w:ascii="Arial" w:hAnsi="Arial" w:cs="Arial"/>
                <w:sz w:val="18"/>
                <w:szCs w:val="18"/>
              </w:rPr>
              <w:t>13</w:t>
            </w:r>
          </w:p>
        </w:tc>
        <w:tc>
          <w:tcPr>
            <w:tcW w:w="720" w:type="dxa"/>
            <w:tcBorders>
              <w:top w:val="single" w:sz="4" w:space="0" w:color="C0C0C0"/>
              <w:left w:val="single" w:sz="4" w:space="0" w:color="C0C0C0"/>
              <w:bottom w:val="single" w:sz="4" w:space="0" w:color="C0C0C0"/>
              <w:right w:val="single" w:sz="4" w:space="0" w:color="C0C0C0"/>
            </w:tcBorders>
          </w:tcPr>
          <w:p w14:paraId="7CBFDF80" w14:textId="77777777" w:rsidR="00063CD6" w:rsidRPr="000000B5" w:rsidRDefault="00E21479" w:rsidP="00B4695E">
            <w:pPr>
              <w:pStyle w:val="TableCell"/>
              <w:rPr>
                <w:rFonts w:ascii="Arial" w:hAnsi="Arial" w:cs="Arial"/>
                <w:sz w:val="18"/>
                <w:szCs w:val="18"/>
              </w:rPr>
            </w:pPr>
            <w:r w:rsidRPr="000000B5">
              <w:rPr>
                <w:rFonts w:ascii="Arial" w:hAnsi="Arial" w:cs="Arial"/>
                <w:sz w:val="18"/>
                <w:szCs w:val="18"/>
              </w:rPr>
              <w:t>45</w:t>
            </w:r>
          </w:p>
        </w:tc>
        <w:tc>
          <w:tcPr>
            <w:tcW w:w="990" w:type="dxa"/>
            <w:gridSpan w:val="2"/>
            <w:tcBorders>
              <w:top w:val="single" w:sz="4" w:space="0" w:color="C0C0C0"/>
              <w:left w:val="single" w:sz="4" w:space="0" w:color="C0C0C0"/>
              <w:bottom w:val="single" w:sz="4" w:space="0" w:color="C0C0C0"/>
              <w:right w:val="single" w:sz="4" w:space="0" w:color="C0C0C0"/>
            </w:tcBorders>
          </w:tcPr>
          <w:p w14:paraId="67EE288F" w14:textId="77777777" w:rsidR="00063CD6" w:rsidRPr="000000B5" w:rsidRDefault="00E21479" w:rsidP="00B4695E">
            <w:pPr>
              <w:pStyle w:val="TableCell"/>
              <w:rPr>
                <w:rFonts w:ascii="Arial" w:hAnsi="Arial" w:cs="Arial"/>
                <w:sz w:val="18"/>
                <w:szCs w:val="18"/>
              </w:rPr>
            </w:pPr>
            <w:r w:rsidRPr="000000B5">
              <w:rPr>
                <w:rFonts w:ascii="Arial" w:hAnsi="Arial" w:cs="Arial"/>
                <w:sz w:val="18"/>
                <w:szCs w:val="18"/>
              </w:rPr>
              <w:t xml:space="preserve">7.3 Adjustments to </w:t>
            </w:r>
            <w:r w:rsidRPr="000000B5">
              <w:rPr>
                <w:rFonts w:ascii="Arial" w:hAnsi="Arial" w:cs="Arial"/>
                <w:sz w:val="18"/>
                <w:szCs w:val="18"/>
              </w:rPr>
              <w:lastRenderedPageBreak/>
              <w:t>Emission Factors</w:t>
            </w:r>
          </w:p>
        </w:tc>
        <w:tc>
          <w:tcPr>
            <w:tcW w:w="990" w:type="dxa"/>
            <w:tcBorders>
              <w:top w:val="single" w:sz="4" w:space="0" w:color="C0C0C0"/>
              <w:left w:val="single" w:sz="4" w:space="0" w:color="C0C0C0"/>
              <w:bottom w:val="single" w:sz="4" w:space="0" w:color="C0C0C0"/>
              <w:right w:val="single" w:sz="4" w:space="0" w:color="C0C0C0"/>
            </w:tcBorders>
          </w:tcPr>
          <w:p w14:paraId="3696E7EB" w14:textId="77777777" w:rsidR="00063CD6" w:rsidRPr="000000B5" w:rsidRDefault="00E21479" w:rsidP="00B4695E">
            <w:pPr>
              <w:pStyle w:val="TableCell"/>
              <w:rPr>
                <w:rFonts w:ascii="Arial" w:hAnsi="Arial" w:cs="Arial"/>
                <w:sz w:val="18"/>
                <w:szCs w:val="18"/>
              </w:rPr>
            </w:pPr>
            <w:r w:rsidRPr="000000B5">
              <w:rPr>
                <w:rFonts w:ascii="Arial" w:hAnsi="Arial" w:cs="Arial"/>
                <w:sz w:val="18"/>
                <w:szCs w:val="18"/>
              </w:rPr>
              <w:lastRenderedPageBreak/>
              <w:t xml:space="preserve">Last </w:t>
            </w:r>
          </w:p>
        </w:tc>
        <w:tc>
          <w:tcPr>
            <w:tcW w:w="4140" w:type="dxa"/>
            <w:tcBorders>
              <w:top w:val="single" w:sz="4" w:space="0" w:color="C0C0C0"/>
              <w:left w:val="single" w:sz="4" w:space="0" w:color="C0C0C0"/>
              <w:bottom w:val="single" w:sz="4" w:space="0" w:color="C0C0C0"/>
              <w:right w:val="single" w:sz="4" w:space="0" w:color="C0C0C0"/>
            </w:tcBorders>
          </w:tcPr>
          <w:p w14:paraId="564BE069" w14:textId="77777777" w:rsidR="00063CD6" w:rsidRPr="000000B5" w:rsidRDefault="00E21479" w:rsidP="00B4695E">
            <w:pPr>
              <w:pStyle w:val="TableCell"/>
              <w:rPr>
                <w:rFonts w:ascii="Arial" w:hAnsi="Arial" w:cs="Arial"/>
                <w:sz w:val="18"/>
                <w:szCs w:val="18"/>
              </w:rPr>
            </w:pPr>
            <w:r w:rsidRPr="000000B5">
              <w:rPr>
                <w:rFonts w:ascii="Arial" w:hAnsi="Arial" w:cs="Arial"/>
                <w:sz w:val="18"/>
                <w:szCs w:val="18"/>
              </w:rPr>
              <w:t>The last sentence states, “VMT mix is applied simultaneously with the emission calculation</w:t>
            </w:r>
            <w:r w:rsidR="00714C41" w:rsidRPr="000000B5">
              <w:rPr>
                <w:rFonts w:ascii="Arial" w:hAnsi="Arial" w:cs="Arial"/>
                <w:sz w:val="18"/>
                <w:szCs w:val="18"/>
              </w:rPr>
              <w:t>”</w:t>
            </w:r>
            <w:r w:rsidRPr="000000B5">
              <w:rPr>
                <w:rFonts w:ascii="Arial" w:hAnsi="Arial" w:cs="Arial"/>
                <w:sz w:val="18"/>
                <w:szCs w:val="18"/>
              </w:rPr>
              <w:t xml:space="preserve">. Suggest that since VMT mix is not an adjustment </w:t>
            </w:r>
            <w:r w:rsidRPr="000000B5">
              <w:rPr>
                <w:rFonts w:ascii="Arial" w:hAnsi="Arial" w:cs="Arial"/>
                <w:sz w:val="18"/>
                <w:szCs w:val="18"/>
              </w:rPr>
              <w:lastRenderedPageBreak/>
              <w:t xml:space="preserve">to emission factors, the sentence </w:t>
            </w:r>
            <w:r w:rsidR="004A78FA" w:rsidRPr="000000B5">
              <w:rPr>
                <w:rFonts w:ascii="Arial" w:hAnsi="Arial" w:cs="Arial"/>
                <w:sz w:val="18"/>
                <w:szCs w:val="18"/>
              </w:rPr>
              <w:t>be deleted</w:t>
            </w:r>
            <w:r w:rsidR="00714C41" w:rsidRPr="000000B5">
              <w:rPr>
                <w:rFonts w:ascii="Arial" w:hAnsi="Arial" w:cs="Arial"/>
                <w:sz w:val="18"/>
                <w:szCs w:val="18"/>
              </w:rPr>
              <w:t>, or moved to an appropriate location (e.g., to the VMT mix section)</w:t>
            </w:r>
            <w:r w:rsidR="004A78FA" w:rsidRPr="000000B5">
              <w:rPr>
                <w:rFonts w:ascii="Arial" w:hAnsi="Arial" w:cs="Arial"/>
                <w:sz w:val="18"/>
                <w:szCs w:val="18"/>
              </w:rPr>
              <w:t xml:space="preserve">. </w:t>
            </w:r>
          </w:p>
        </w:tc>
        <w:tc>
          <w:tcPr>
            <w:tcW w:w="1080" w:type="dxa"/>
            <w:tcBorders>
              <w:top w:val="single" w:sz="4" w:space="0" w:color="C0C0C0"/>
              <w:left w:val="single" w:sz="4" w:space="0" w:color="C0C0C0"/>
              <w:bottom w:val="single" w:sz="4" w:space="0" w:color="C0C0C0"/>
              <w:right w:val="single" w:sz="4" w:space="0" w:color="C0C0C0"/>
            </w:tcBorders>
          </w:tcPr>
          <w:p w14:paraId="37ED0545" w14:textId="77777777" w:rsidR="00063CD6" w:rsidRPr="000000B5" w:rsidRDefault="00063CD6" w:rsidP="00B4695E">
            <w:pPr>
              <w:rPr>
                <w:rFonts w:ascii="Arial" w:hAnsi="Arial" w:cs="Arial"/>
                <w:sz w:val="18"/>
                <w:szCs w:val="18"/>
              </w:rPr>
            </w:pPr>
          </w:p>
        </w:tc>
        <w:tc>
          <w:tcPr>
            <w:tcW w:w="3834" w:type="dxa"/>
            <w:gridSpan w:val="2"/>
            <w:tcBorders>
              <w:top w:val="single" w:sz="4" w:space="0" w:color="C0C0C0"/>
              <w:left w:val="single" w:sz="4" w:space="0" w:color="C0C0C0"/>
              <w:bottom w:val="single" w:sz="4" w:space="0" w:color="C0C0C0"/>
              <w:right w:val="single" w:sz="4" w:space="0" w:color="C0C0C0"/>
            </w:tcBorders>
          </w:tcPr>
          <w:p w14:paraId="1AEFFBD7" w14:textId="1C528BAF" w:rsidR="00063CD6" w:rsidRPr="000000B5" w:rsidRDefault="00253D5E" w:rsidP="00B4695E">
            <w:pPr>
              <w:rPr>
                <w:rFonts w:ascii="Arial" w:hAnsi="Arial" w:cs="Arial"/>
                <w:sz w:val="18"/>
                <w:szCs w:val="18"/>
              </w:rPr>
            </w:pPr>
            <w:r>
              <w:rPr>
                <w:rFonts w:ascii="Arial" w:hAnsi="Arial" w:cs="Arial"/>
                <w:sz w:val="18"/>
                <w:szCs w:val="18"/>
              </w:rPr>
              <w:t xml:space="preserve">Document </w:t>
            </w:r>
            <w:r w:rsidR="00AC14A5">
              <w:rPr>
                <w:rFonts w:ascii="Arial" w:hAnsi="Arial" w:cs="Arial"/>
                <w:sz w:val="18"/>
                <w:szCs w:val="18"/>
              </w:rPr>
              <w:t>r</w:t>
            </w:r>
            <w:r>
              <w:rPr>
                <w:rFonts w:ascii="Arial" w:hAnsi="Arial" w:cs="Arial"/>
                <w:sz w:val="18"/>
                <w:szCs w:val="18"/>
              </w:rPr>
              <w:t>evised. The last sentence was deleted.</w:t>
            </w:r>
          </w:p>
        </w:tc>
        <w:tc>
          <w:tcPr>
            <w:tcW w:w="756" w:type="dxa"/>
            <w:tcBorders>
              <w:top w:val="single" w:sz="4" w:space="0" w:color="C0C0C0"/>
              <w:left w:val="single" w:sz="4" w:space="0" w:color="C0C0C0"/>
              <w:bottom w:val="single" w:sz="4" w:space="0" w:color="C0C0C0"/>
              <w:right w:val="single" w:sz="4" w:space="0" w:color="C0C0C0"/>
            </w:tcBorders>
          </w:tcPr>
          <w:p w14:paraId="039D1D6F" w14:textId="77777777" w:rsidR="00063CD6" w:rsidRPr="000000B5" w:rsidRDefault="00063CD6" w:rsidP="00B4695E">
            <w:pPr>
              <w:pStyle w:val="TableCell"/>
              <w:rPr>
                <w:rFonts w:ascii="Arial" w:hAnsi="Arial" w:cs="Arial"/>
                <w:sz w:val="18"/>
                <w:szCs w:val="18"/>
              </w:rPr>
            </w:pPr>
          </w:p>
        </w:tc>
        <w:tc>
          <w:tcPr>
            <w:tcW w:w="990" w:type="dxa"/>
            <w:tcBorders>
              <w:top w:val="single" w:sz="4" w:space="0" w:color="C0C0C0"/>
              <w:left w:val="single" w:sz="4" w:space="0" w:color="C0C0C0"/>
              <w:bottom w:val="single" w:sz="4" w:space="0" w:color="C0C0C0"/>
              <w:right w:val="single" w:sz="4" w:space="0" w:color="C0C0C0"/>
            </w:tcBorders>
          </w:tcPr>
          <w:p w14:paraId="3D7ED2E3" w14:textId="77777777" w:rsidR="00063CD6" w:rsidRPr="000000B5" w:rsidRDefault="00063CD6" w:rsidP="00B4695E">
            <w:pPr>
              <w:pStyle w:val="TableCell"/>
              <w:rPr>
                <w:rFonts w:ascii="Arial" w:hAnsi="Arial" w:cs="Arial"/>
                <w:sz w:val="18"/>
                <w:szCs w:val="18"/>
              </w:rPr>
            </w:pPr>
          </w:p>
        </w:tc>
      </w:tr>
      <w:tr w:rsidR="005437DF" w:rsidRPr="000000B5" w14:paraId="5AE82B8C" w14:textId="77777777" w:rsidTr="00283CE0">
        <w:tc>
          <w:tcPr>
            <w:tcW w:w="648" w:type="dxa"/>
            <w:tcBorders>
              <w:top w:val="single" w:sz="4" w:space="0" w:color="C0C0C0"/>
              <w:left w:val="single" w:sz="4" w:space="0" w:color="C0C0C0"/>
              <w:bottom w:val="single" w:sz="4" w:space="0" w:color="C0C0C0"/>
              <w:right w:val="single" w:sz="4" w:space="0" w:color="C0C0C0"/>
            </w:tcBorders>
          </w:tcPr>
          <w:p w14:paraId="07261038" w14:textId="77777777" w:rsidR="005437DF" w:rsidRPr="000000B5" w:rsidRDefault="00F03DEC" w:rsidP="00B4695E">
            <w:pPr>
              <w:pStyle w:val="TableCell"/>
              <w:rPr>
                <w:rFonts w:ascii="Arial" w:hAnsi="Arial" w:cs="Arial"/>
                <w:sz w:val="18"/>
                <w:szCs w:val="18"/>
              </w:rPr>
            </w:pPr>
            <w:r w:rsidRPr="000000B5">
              <w:rPr>
                <w:rFonts w:ascii="Arial" w:hAnsi="Arial" w:cs="Arial"/>
                <w:sz w:val="18"/>
                <w:szCs w:val="18"/>
              </w:rPr>
              <w:t>1</w:t>
            </w:r>
            <w:r w:rsidR="000925FA" w:rsidRPr="000000B5">
              <w:rPr>
                <w:rFonts w:ascii="Arial" w:hAnsi="Arial" w:cs="Arial"/>
                <w:sz w:val="18"/>
                <w:szCs w:val="18"/>
              </w:rPr>
              <w:t>4</w:t>
            </w:r>
          </w:p>
        </w:tc>
        <w:tc>
          <w:tcPr>
            <w:tcW w:w="720" w:type="dxa"/>
            <w:tcBorders>
              <w:top w:val="single" w:sz="4" w:space="0" w:color="C0C0C0"/>
              <w:left w:val="single" w:sz="4" w:space="0" w:color="C0C0C0"/>
              <w:bottom w:val="single" w:sz="4" w:space="0" w:color="C0C0C0"/>
              <w:right w:val="single" w:sz="4" w:space="0" w:color="C0C0C0"/>
            </w:tcBorders>
          </w:tcPr>
          <w:p w14:paraId="5A48ED5D" w14:textId="77777777" w:rsidR="005437DF" w:rsidRPr="000000B5" w:rsidRDefault="005437DF" w:rsidP="00B4695E">
            <w:pPr>
              <w:pStyle w:val="TableCell"/>
              <w:rPr>
                <w:rFonts w:ascii="Arial" w:hAnsi="Arial" w:cs="Arial"/>
                <w:sz w:val="18"/>
                <w:szCs w:val="18"/>
              </w:rPr>
            </w:pPr>
            <w:r w:rsidRPr="000000B5">
              <w:rPr>
                <w:rFonts w:ascii="Arial" w:hAnsi="Arial" w:cs="Arial"/>
                <w:sz w:val="18"/>
                <w:szCs w:val="18"/>
              </w:rPr>
              <w:t>46</w:t>
            </w:r>
          </w:p>
        </w:tc>
        <w:tc>
          <w:tcPr>
            <w:tcW w:w="990" w:type="dxa"/>
            <w:gridSpan w:val="2"/>
            <w:tcBorders>
              <w:top w:val="single" w:sz="4" w:space="0" w:color="C0C0C0"/>
              <w:left w:val="single" w:sz="4" w:space="0" w:color="C0C0C0"/>
              <w:bottom w:val="single" w:sz="4" w:space="0" w:color="C0C0C0"/>
              <w:right w:val="single" w:sz="4" w:space="0" w:color="C0C0C0"/>
            </w:tcBorders>
          </w:tcPr>
          <w:p w14:paraId="3AC6EB64" w14:textId="77777777" w:rsidR="005437DF" w:rsidRPr="000000B5" w:rsidRDefault="005437DF" w:rsidP="00B4695E">
            <w:pPr>
              <w:pStyle w:val="TableCell"/>
              <w:rPr>
                <w:rFonts w:ascii="Arial" w:hAnsi="Arial" w:cs="Arial"/>
                <w:sz w:val="18"/>
                <w:szCs w:val="18"/>
              </w:rPr>
            </w:pPr>
            <w:r w:rsidRPr="000000B5">
              <w:rPr>
                <w:rFonts w:ascii="Arial" w:hAnsi="Arial" w:cs="Arial"/>
                <w:sz w:val="18"/>
                <w:szCs w:val="18"/>
              </w:rPr>
              <w:t>7.3.2</w:t>
            </w:r>
          </w:p>
        </w:tc>
        <w:tc>
          <w:tcPr>
            <w:tcW w:w="990" w:type="dxa"/>
            <w:tcBorders>
              <w:top w:val="single" w:sz="4" w:space="0" w:color="C0C0C0"/>
              <w:left w:val="single" w:sz="4" w:space="0" w:color="C0C0C0"/>
              <w:bottom w:val="single" w:sz="4" w:space="0" w:color="C0C0C0"/>
              <w:right w:val="single" w:sz="4" w:space="0" w:color="C0C0C0"/>
            </w:tcBorders>
          </w:tcPr>
          <w:p w14:paraId="7C4136AA" w14:textId="77777777" w:rsidR="005437DF" w:rsidRPr="000000B5" w:rsidRDefault="005437DF" w:rsidP="00B4695E">
            <w:pPr>
              <w:pStyle w:val="TableCell"/>
              <w:rPr>
                <w:rFonts w:ascii="Arial" w:hAnsi="Arial" w:cs="Arial"/>
                <w:sz w:val="18"/>
                <w:szCs w:val="18"/>
              </w:rPr>
            </w:pPr>
          </w:p>
        </w:tc>
        <w:tc>
          <w:tcPr>
            <w:tcW w:w="4140" w:type="dxa"/>
            <w:tcBorders>
              <w:top w:val="single" w:sz="4" w:space="0" w:color="C0C0C0"/>
              <w:left w:val="single" w:sz="4" w:space="0" w:color="C0C0C0"/>
              <w:bottom w:val="single" w:sz="4" w:space="0" w:color="C0C0C0"/>
              <w:right w:val="single" w:sz="4" w:space="0" w:color="C0C0C0"/>
            </w:tcBorders>
          </w:tcPr>
          <w:p w14:paraId="6CDB01B4" w14:textId="77777777" w:rsidR="005437DF" w:rsidRPr="000000B5" w:rsidRDefault="0049428A" w:rsidP="00B4695E">
            <w:pPr>
              <w:pStyle w:val="TableCell"/>
              <w:rPr>
                <w:rFonts w:ascii="Arial" w:hAnsi="Arial" w:cs="Arial"/>
                <w:sz w:val="18"/>
                <w:szCs w:val="18"/>
              </w:rPr>
            </w:pPr>
            <w:r w:rsidRPr="000000B5">
              <w:rPr>
                <w:rFonts w:ascii="Arial" w:hAnsi="Arial" w:cs="Arial"/>
                <w:sz w:val="18"/>
                <w:szCs w:val="18"/>
              </w:rPr>
              <w:t>Section 7.3.2 Vehicle Miles of Travel Mix (or Fractions) is a subsection of 7.3 Adjustments to Emission Factors. Since VMT mix is not actually an adjustment to emission factors, to avoid confusion, suggest moving VMT mix section up one level</w:t>
            </w:r>
            <w:r w:rsidR="006C7FE4" w:rsidRPr="000000B5">
              <w:rPr>
                <w:rFonts w:ascii="Arial" w:hAnsi="Arial" w:cs="Arial"/>
                <w:sz w:val="18"/>
                <w:szCs w:val="18"/>
              </w:rPr>
              <w:t xml:space="preserve"> to parity with Section 7.3.</w:t>
            </w:r>
          </w:p>
        </w:tc>
        <w:tc>
          <w:tcPr>
            <w:tcW w:w="1080" w:type="dxa"/>
            <w:tcBorders>
              <w:top w:val="single" w:sz="4" w:space="0" w:color="C0C0C0"/>
              <w:left w:val="single" w:sz="4" w:space="0" w:color="C0C0C0"/>
              <w:bottom w:val="single" w:sz="4" w:space="0" w:color="C0C0C0"/>
              <w:right w:val="single" w:sz="4" w:space="0" w:color="C0C0C0"/>
            </w:tcBorders>
          </w:tcPr>
          <w:p w14:paraId="28DD509A" w14:textId="77777777" w:rsidR="005437DF" w:rsidRPr="000000B5" w:rsidRDefault="005437DF" w:rsidP="00B4695E">
            <w:pPr>
              <w:rPr>
                <w:rFonts w:ascii="Arial" w:hAnsi="Arial" w:cs="Arial"/>
                <w:sz w:val="18"/>
                <w:szCs w:val="18"/>
              </w:rPr>
            </w:pPr>
          </w:p>
        </w:tc>
        <w:tc>
          <w:tcPr>
            <w:tcW w:w="3834" w:type="dxa"/>
            <w:gridSpan w:val="2"/>
            <w:tcBorders>
              <w:top w:val="single" w:sz="4" w:space="0" w:color="C0C0C0"/>
              <w:left w:val="single" w:sz="4" w:space="0" w:color="C0C0C0"/>
              <w:bottom w:val="single" w:sz="4" w:space="0" w:color="C0C0C0"/>
              <w:right w:val="single" w:sz="4" w:space="0" w:color="C0C0C0"/>
            </w:tcBorders>
          </w:tcPr>
          <w:p w14:paraId="3EEF61AC" w14:textId="77777777" w:rsidR="006B1E71" w:rsidRPr="006B1E71" w:rsidRDefault="006B1E71" w:rsidP="006B1E71">
            <w:pPr>
              <w:rPr>
                <w:rFonts w:ascii="Arial" w:hAnsi="Arial" w:cs="Arial"/>
                <w:sz w:val="18"/>
                <w:szCs w:val="18"/>
              </w:rPr>
            </w:pPr>
            <w:r w:rsidRPr="006B1E71">
              <w:rPr>
                <w:rFonts w:ascii="Arial" w:hAnsi="Arial" w:cs="Arial"/>
                <w:sz w:val="18"/>
                <w:szCs w:val="18"/>
              </w:rPr>
              <w:t>Document revised. The Vehicle Miles of Travel Mix (or Fractions) was removed as a subsection of 7.3 and is now a separate section, 7.4. In addition, the previous 7.4 section, Modeled Emission Estimation, was updated to 7.5.</w:t>
            </w:r>
          </w:p>
          <w:p w14:paraId="4D69E150" w14:textId="742F8DF3" w:rsidR="00253D5E" w:rsidRPr="000000B5" w:rsidRDefault="00253D5E" w:rsidP="006B1E71">
            <w:pPr>
              <w:rPr>
                <w:rFonts w:ascii="Arial" w:hAnsi="Arial" w:cs="Arial"/>
                <w:sz w:val="18"/>
                <w:szCs w:val="18"/>
              </w:rPr>
            </w:pPr>
          </w:p>
        </w:tc>
        <w:tc>
          <w:tcPr>
            <w:tcW w:w="756" w:type="dxa"/>
            <w:tcBorders>
              <w:top w:val="single" w:sz="4" w:space="0" w:color="C0C0C0"/>
              <w:left w:val="single" w:sz="4" w:space="0" w:color="C0C0C0"/>
              <w:bottom w:val="single" w:sz="4" w:space="0" w:color="C0C0C0"/>
              <w:right w:val="single" w:sz="4" w:space="0" w:color="C0C0C0"/>
            </w:tcBorders>
          </w:tcPr>
          <w:p w14:paraId="71F58AD5" w14:textId="77777777" w:rsidR="005437DF" w:rsidRPr="000000B5" w:rsidRDefault="005437DF" w:rsidP="00B4695E">
            <w:pPr>
              <w:pStyle w:val="TableCell"/>
              <w:rPr>
                <w:rFonts w:ascii="Arial" w:hAnsi="Arial" w:cs="Arial"/>
                <w:sz w:val="18"/>
                <w:szCs w:val="18"/>
              </w:rPr>
            </w:pPr>
          </w:p>
        </w:tc>
        <w:tc>
          <w:tcPr>
            <w:tcW w:w="990" w:type="dxa"/>
            <w:tcBorders>
              <w:top w:val="single" w:sz="4" w:space="0" w:color="C0C0C0"/>
              <w:left w:val="single" w:sz="4" w:space="0" w:color="C0C0C0"/>
              <w:bottom w:val="single" w:sz="4" w:space="0" w:color="C0C0C0"/>
              <w:right w:val="single" w:sz="4" w:space="0" w:color="C0C0C0"/>
            </w:tcBorders>
          </w:tcPr>
          <w:p w14:paraId="73DC063C" w14:textId="77777777" w:rsidR="005437DF" w:rsidRPr="000000B5" w:rsidRDefault="005437DF" w:rsidP="00B4695E">
            <w:pPr>
              <w:pStyle w:val="TableCell"/>
              <w:rPr>
                <w:rFonts w:ascii="Arial" w:hAnsi="Arial" w:cs="Arial"/>
                <w:sz w:val="18"/>
                <w:szCs w:val="18"/>
              </w:rPr>
            </w:pPr>
          </w:p>
        </w:tc>
      </w:tr>
      <w:tr w:rsidR="006C7FE4" w:rsidRPr="000000B5" w14:paraId="4E8F772A" w14:textId="77777777" w:rsidTr="00283CE0">
        <w:tc>
          <w:tcPr>
            <w:tcW w:w="648" w:type="dxa"/>
            <w:tcBorders>
              <w:top w:val="single" w:sz="4" w:space="0" w:color="C0C0C0"/>
              <w:left w:val="single" w:sz="4" w:space="0" w:color="C0C0C0"/>
              <w:bottom w:val="single" w:sz="4" w:space="0" w:color="C0C0C0"/>
              <w:right w:val="single" w:sz="4" w:space="0" w:color="C0C0C0"/>
            </w:tcBorders>
          </w:tcPr>
          <w:p w14:paraId="17DB8E87" w14:textId="77777777" w:rsidR="006C7FE4" w:rsidRPr="000000B5" w:rsidRDefault="00F03DEC" w:rsidP="00B4695E">
            <w:pPr>
              <w:pStyle w:val="TableCell"/>
              <w:rPr>
                <w:rFonts w:ascii="Arial" w:hAnsi="Arial" w:cs="Arial"/>
                <w:sz w:val="18"/>
                <w:szCs w:val="18"/>
              </w:rPr>
            </w:pPr>
            <w:r w:rsidRPr="000000B5">
              <w:rPr>
                <w:rFonts w:ascii="Arial" w:hAnsi="Arial" w:cs="Arial"/>
                <w:sz w:val="18"/>
                <w:szCs w:val="18"/>
              </w:rPr>
              <w:t>1</w:t>
            </w:r>
            <w:r w:rsidR="000925FA" w:rsidRPr="000000B5">
              <w:rPr>
                <w:rFonts w:ascii="Arial" w:hAnsi="Arial" w:cs="Arial"/>
                <w:sz w:val="18"/>
                <w:szCs w:val="18"/>
              </w:rPr>
              <w:t>5</w:t>
            </w:r>
          </w:p>
        </w:tc>
        <w:tc>
          <w:tcPr>
            <w:tcW w:w="720" w:type="dxa"/>
            <w:tcBorders>
              <w:top w:val="single" w:sz="4" w:space="0" w:color="C0C0C0"/>
              <w:left w:val="single" w:sz="4" w:space="0" w:color="C0C0C0"/>
              <w:bottom w:val="single" w:sz="4" w:space="0" w:color="C0C0C0"/>
              <w:right w:val="single" w:sz="4" w:space="0" w:color="C0C0C0"/>
            </w:tcBorders>
          </w:tcPr>
          <w:p w14:paraId="5CF77D66" w14:textId="77777777" w:rsidR="006C7FE4" w:rsidRPr="000000B5" w:rsidRDefault="006C7FE4" w:rsidP="00B4695E">
            <w:pPr>
              <w:pStyle w:val="TableCell"/>
              <w:rPr>
                <w:rFonts w:ascii="Arial" w:hAnsi="Arial" w:cs="Arial"/>
                <w:sz w:val="18"/>
                <w:szCs w:val="18"/>
              </w:rPr>
            </w:pPr>
            <w:r w:rsidRPr="000000B5">
              <w:rPr>
                <w:rFonts w:ascii="Arial" w:hAnsi="Arial" w:cs="Arial"/>
                <w:sz w:val="18"/>
                <w:szCs w:val="18"/>
              </w:rPr>
              <w:t>46</w:t>
            </w:r>
          </w:p>
        </w:tc>
        <w:tc>
          <w:tcPr>
            <w:tcW w:w="990" w:type="dxa"/>
            <w:gridSpan w:val="2"/>
            <w:tcBorders>
              <w:top w:val="single" w:sz="4" w:space="0" w:color="C0C0C0"/>
              <w:left w:val="single" w:sz="4" w:space="0" w:color="C0C0C0"/>
              <w:bottom w:val="single" w:sz="4" w:space="0" w:color="C0C0C0"/>
              <w:right w:val="single" w:sz="4" w:space="0" w:color="C0C0C0"/>
            </w:tcBorders>
          </w:tcPr>
          <w:p w14:paraId="1D92A047" w14:textId="77777777" w:rsidR="006C7FE4" w:rsidRPr="000000B5" w:rsidRDefault="006C7FE4" w:rsidP="00B4695E">
            <w:pPr>
              <w:pStyle w:val="TableCell"/>
              <w:rPr>
                <w:rFonts w:ascii="Arial" w:hAnsi="Arial" w:cs="Arial"/>
                <w:sz w:val="18"/>
                <w:szCs w:val="18"/>
              </w:rPr>
            </w:pPr>
            <w:r w:rsidRPr="000000B5">
              <w:rPr>
                <w:rFonts w:ascii="Arial" w:hAnsi="Arial" w:cs="Arial"/>
                <w:sz w:val="18"/>
                <w:szCs w:val="18"/>
              </w:rPr>
              <w:t>7.3.2</w:t>
            </w:r>
          </w:p>
        </w:tc>
        <w:tc>
          <w:tcPr>
            <w:tcW w:w="990" w:type="dxa"/>
            <w:tcBorders>
              <w:top w:val="single" w:sz="4" w:space="0" w:color="C0C0C0"/>
              <w:left w:val="single" w:sz="4" w:space="0" w:color="C0C0C0"/>
              <w:bottom w:val="single" w:sz="4" w:space="0" w:color="C0C0C0"/>
              <w:right w:val="single" w:sz="4" w:space="0" w:color="C0C0C0"/>
            </w:tcBorders>
          </w:tcPr>
          <w:p w14:paraId="1D1B7EB0" w14:textId="77777777" w:rsidR="006C7FE4" w:rsidRPr="000000B5" w:rsidRDefault="006C7FE4" w:rsidP="00B4695E">
            <w:pPr>
              <w:pStyle w:val="TableCell"/>
              <w:rPr>
                <w:rFonts w:ascii="Arial" w:hAnsi="Arial" w:cs="Arial"/>
                <w:sz w:val="18"/>
                <w:szCs w:val="18"/>
              </w:rPr>
            </w:pPr>
            <w:r w:rsidRPr="000000B5">
              <w:rPr>
                <w:rFonts w:ascii="Arial" w:hAnsi="Arial" w:cs="Arial"/>
                <w:sz w:val="18"/>
                <w:szCs w:val="18"/>
              </w:rPr>
              <w:t>Last</w:t>
            </w:r>
          </w:p>
        </w:tc>
        <w:tc>
          <w:tcPr>
            <w:tcW w:w="4140" w:type="dxa"/>
            <w:tcBorders>
              <w:top w:val="single" w:sz="4" w:space="0" w:color="C0C0C0"/>
              <w:left w:val="single" w:sz="4" w:space="0" w:color="C0C0C0"/>
              <w:bottom w:val="single" w:sz="4" w:space="0" w:color="C0C0C0"/>
              <w:right w:val="single" w:sz="4" w:space="0" w:color="C0C0C0"/>
            </w:tcBorders>
          </w:tcPr>
          <w:p w14:paraId="42D7F6EF" w14:textId="77777777" w:rsidR="006C7FE4" w:rsidRPr="000000B5" w:rsidRDefault="006C7FE4" w:rsidP="00B4695E">
            <w:pPr>
              <w:pStyle w:val="TableCell"/>
              <w:rPr>
                <w:rFonts w:ascii="Arial" w:hAnsi="Arial" w:cs="Arial"/>
                <w:sz w:val="18"/>
                <w:szCs w:val="18"/>
              </w:rPr>
            </w:pPr>
            <w:r w:rsidRPr="000000B5">
              <w:rPr>
                <w:rFonts w:ascii="Arial" w:hAnsi="Arial" w:cs="Arial"/>
                <w:sz w:val="18"/>
                <w:szCs w:val="18"/>
              </w:rPr>
              <w:t>This section about VMT mix states in the last sentence, “</w:t>
            </w:r>
            <w:r w:rsidR="00844170" w:rsidRPr="000000B5">
              <w:rPr>
                <w:rFonts w:ascii="Arial" w:hAnsi="Arial" w:cs="Arial"/>
                <w:sz w:val="18"/>
                <w:szCs w:val="18"/>
              </w:rPr>
              <w:t xml:space="preserve">Appendix 12.16 includes MOVES3 emission factors for all counties in the nonattainment area.”. </w:t>
            </w:r>
            <w:r w:rsidR="00714C41" w:rsidRPr="000000B5">
              <w:rPr>
                <w:rFonts w:ascii="Arial" w:hAnsi="Arial" w:cs="Arial"/>
                <w:sz w:val="18"/>
                <w:szCs w:val="18"/>
              </w:rPr>
              <w:t>Suggest deleting this sentence since</w:t>
            </w:r>
            <w:r w:rsidR="00844170" w:rsidRPr="000000B5">
              <w:rPr>
                <w:rFonts w:ascii="Arial" w:hAnsi="Arial" w:cs="Arial"/>
                <w:sz w:val="18"/>
                <w:szCs w:val="18"/>
              </w:rPr>
              <w:t xml:space="preserve"> emission factors </w:t>
            </w:r>
            <w:r w:rsidR="00714C41" w:rsidRPr="000000B5">
              <w:rPr>
                <w:rFonts w:ascii="Arial" w:hAnsi="Arial" w:cs="Arial"/>
                <w:sz w:val="18"/>
                <w:szCs w:val="18"/>
              </w:rPr>
              <w:t>are not the subject of this section</w:t>
            </w:r>
            <w:r w:rsidR="008D3D9E" w:rsidRPr="000000B5">
              <w:rPr>
                <w:rFonts w:ascii="Arial" w:hAnsi="Arial" w:cs="Arial"/>
                <w:sz w:val="18"/>
                <w:szCs w:val="18"/>
              </w:rPr>
              <w:t xml:space="preserve">, </w:t>
            </w:r>
            <w:r w:rsidR="00844170" w:rsidRPr="000000B5">
              <w:rPr>
                <w:rFonts w:ascii="Arial" w:hAnsi="Arial" w:cs="Arial"/>
                <w:sz w:val="18"/>
                <w:szCs w:val="18"/>
              </w:rPr>
              <w:t>or moving to a more appropriate location, and/or replacing with a sentence that refers the reader to an Appendix that includes the referenced VMT mixes (since it appears there is no such appendix, would need to add one in this case).</w:t>
            </w:r>
          </w:p>
        </w:tc>
        <w:tc>
          <w:tcPr>
            <w:tcW w:w="1080" w:type="dxa"/>
            <w:tcBorders>
              <w:top w:val="single" w:sz="4" w:space="0" w:color="C0C0C0"/>
              <w:left w:val="single" w:sz="4" w:space="0" w:color="C0C0C0"/>
              <w:bottom w:val="single" w:sz="4" w:space="0" w:color="C0C0C0"/>
              <w:right w:val="single" w:sz="4" w:space="0" w:color="C0C0C0"/>
            </w:tcBorders>
          </w:tcPr>
          <w:p w14:paraId="72291639" w14:textId="77777777" w:rsidR="006C7FE4" w:rsidRPr="000000B5" w:rsidRDefault="006C7FE4" w:rsidP="00B4695E">
            <w:pPr>
              <w:rPr>
                <w:rFonts w:ascii="Arial" w:hAnsi="Arial" w:cs="Arial"/>
                <w:sz w:val="18"/>
                <w:szCs w:val="18"/>
              </w:rPr>
            </w:pPr>
          </w:p>
        </w:tc>
        <w:tc>
          <w:tcPr>
            <w:tcW w:w="3834" w:type="dxa"/>
            <w:gridSpan w:val="2"/>
            <w:tcBorders>
              <w:top w:val="single" w:sz="4" w:space="0" w:color="C0C0C0"/>
              <w:left w:val="single" w:sz="4" w:space="0" w:color="C0C0C0"/>
              <w:bottom w:val="single" w:sz="4" w:space="0" w:color="C0C0C0"/>
              <w:right w:val="single" w:sz="4" w:space="0" w:color="C0C0C0"/>
            </w:tcBorders>
          </w:tcPr>
          <w:p w14:paraId="2D467C06" w14:textId="7DB85BC1" w:rsidR="006C7FE4" w:rsidRPr="000000B5" w:rsidRDefault="006B1E71" w:rsidP="00B4695E">
            <w:pPr>
              <w:rPr>
                <w:rFonts w:ascii="Arial" w:hAnsi="Arial" w:cs="Arial"/>
                <w:sz w:val="18"/>
                <w:szCs w:val="18"/>
              </w:rPr>
            </w:pPr>
            <w:r w:rsidRPr="006B1E71">
              <w:rPr>
                <w:rFonts w:ascii="Arial" w:hAnsi="Arial" w:cs="Arial"/>
                <w:sz w:val="18"/>
                <w:szCs w:val="18"/>
              </w:rPr>
              <w:t>Document revised. The last sentence was modified to reference Appendix 12.21 External Files. The external files include the Pre-VMT Mix Files used in the post-processing.</w:t>
            </w:r>
          </w:p>
        </w:tc>
        <w:tc>
          <w:tcPr>
            <w:tcW w:w="756" w:type="dxa"/>
            <w:tcBorders>
              <w:top w:val="single" w:sz="4" w:space="0" w:color="C0C0C0"/>
              <w:left w:val="single" w:sz="4" w:space="0" w:color="C0C0C0"/>
              <w:bottom w:val="single" w:sz="4" w:space="0" w:color="C0C0C0"/>
              <w:right w:val="single" w:sz="4" w:space="0" w:color="C0C0C0"/>
            </w:tcBorders>
          </w:tcPr>
          <w:p w14:paraId="0410BAA4" w14:textId="77777777" w:rsidR="006C7FE4" w:rsidRPr="000000B5" w:rsidRDefault="006C7FE4" w:rsidP="00B4695E">
            <w:pPr>
              <w:pStyle w:val="TableCell"/>
              <w:rPr>
                <w:rFonts w:ascii="Arial" w:hAnsi="Arial" w:cs="Arial"/>
                <w:sz w:val="18"/>
                <w:szCs w:val="18"/>
              </w:rPr>
            </w:pPr>
          </w:p>
        </w:tc>
        <w:tc>
          <w:tcPr>
            <w:tcW w:w="990" w:type="dxa"/>
            <w:tcBorders>
              <w:top w:val="single" w:sz="4" w:space="0" w:color="C0C0C0"/>
              <w:left w:val="single" w:sz="4" w:space="0" w:color="C0C0C0"/>
              <w:bottom w:val="single" w:sz="4" w:space="0" w:color="C0C0C0"/>
              <w:right w:val="single" w:sz="4" w:space="0" w:color="C0C0C0"/>
            </w:tcBorders>
          </w:tcPr>
          <w:p w14:paraId="10D4CB7F" w14:textId="77777777" w:rsidR="006C7FE4" w:rsidRPr="000000B5" w:rsidRDefault="006C7FE4" w:rsidP="00B4695E">
            <w:pPr>
              <w:pStyle w:val="TableCell"/>
              <w:rPr>
                <w:rFonts w:ascii="Arial" w:hAnsi="Arial" w:cs="Arial"/>
                <w:sz w:val="18"/>
                <w:szCs w:val="18"/>
              </w:rPr>
            </w:pPr>
          </w:p>
        </w:tc>
      </w:tr>
      <w:tr w:rsidR="00B4695E" w:rsidRPr="000000B5" w14:paraId="0EED4AF3" w14:textId="77777777" w:rsidTr="00283CE0">
        <w:tc>
          <w:tcPr>
            <w:tcW w:w="648" w:type="dxa"/>
            <w:tcBorders>
              <w:top w:val="single" w:sz="4" w:space="0" w:color="C0C0C0"/>
              <w:left w:val="single" w:sz="4" w:space="0" w:color="C0C0C0"/>
              <w:bottom w:val="single" w:sz="4" w:space="0" w:color="C0C0C0"/>
              <w:right w:val="single" w:sz="4" w:space="0" w:color="C0C0C0"/>
            </w:tcBorders>
          </w:tcPr>
          <w:p w14:paraId="70DB70A7" w14:textId="77777777" w:rsidR="00B4695E" w:rsidRPr="000000B5" w:rsidRDefault="00F03DEC" w:rsidP="00B4695E">
            <w:pPr>
              <w:pStyle w:val="TableCell"/>
              <w:rPr>
                <w:rFonts w:ascii="Arial" w:hAnsi="Arial" w:cs="Arial"/>
                <w:sz w:val="18"/>
                <w:szCs w:val="18"/>
              </w:rPr>
            </w:pPr>
            <w:r w:rsidRPr="000000B5">
              <w:rPr>
                <w:rFonts w:ascii="Arial" w:hAnsi="Arial" w:cs="Arial"/>
                <w:sz w:val="18"/>
                <w:szCs w:val="18"/>
              </w:rPr>
              <w:t>1</w:t>
            </w:r>
            <w:r w:rsidR="000925FA" w:rsidRPr="000000B5">
              <w:rPr>
                <w:rFonts w:ascii="Arial" w:hAnsi="Arial" w:cs="Arial"/>
                <w:sz w:val="18"/>
                <w:szCs w:val="18"/>
              </w:rPr>
              <w:t>6</w:t>
            </w:r>
          </w:p>
        </w:tc>
        <w:tc>
          <w:tcPr>
            <w:tcW w:w="720" w:type="dxa"/>
            <w:tcBorders>
              <w:top w:val="single" w:sz="4" w:space="0" w:color="C0C0C0"/>
              <w:left w:val="single" w:sz="4" w:space="0" w:color="C0C0C0"/>
              <w:bottom w:val="single" w:sz="4" w:space="0" w:color="C0C0C0"/>
              <w:right w:val="single" w:sz="4" w:space="0" w:color="C0C0C0"/>
            </w:tcBorders>
          </w:tcPr>
          <w:p w14:paraId="2D7DB42D" w14:textId="77777777" w:rsidR="00B4695E" w:rsidRPr="000000B5" w:rsidRDefault="00B4695E" w:rsidP="00B4695E">
            <w:pPr>
              <w:pStyle w:val="TableCell"/>
              <w:rPr>
                <w:rFonts w:ascii="Arial" w:hAnsi="Arial" w:cs="Arial"/>
                <w:sz w:val="18"/>
                <w:szCs w:val="18"/>
              </w:rPr>
            </w:pPr>
            <w:r w:rsidRPr="000000B5">
              <w:rPr>
                <w:rFonts w:ascii="Arial" w:hAnsi="Arial" w:cs="Arial"/>
                <w:sz w:val="18"/>
                <w:szCs w:val="18"/>
              </w:rPr>
              <w:t>46</w:t>
            </w:r>
          </w:p>
        </w:tc>
        <w:tc>
          <w:tcPr>
            <w:tcW w:w="990" w:type="dxa"/>
            <w:gridSpan w:val="2"/>
            <w:tcBorders>
              <w:top w:val="single" w:sz="4" w:space="0" w:color="C0C0C0"/>
              <w:left w:val="single" w:sz="4" w:space="0" w:color="C0C0C0"/>
              <w:bottom w:val="single" w:sz="4" w:space="0" w:color="C0C0C0"/>
              <w:right w:val="single" w:sz="4" w:space="0" w:color="C0C0C0"/>
            </w:tcBorders>
          </w:tcPr>
          <w:p w14:paraId="4A75DF6A" w14:textId="77777777" w:rsidR="00B4695E" w:rsidRPr="000000B5" w:rsidRDefault="00B4695E" w:rsidP="00B4695E">
            <w:pPr>
              <w:pStyle w:val="TableCell"/>
              <w:rPr>
                <w:rFonts w:ascii="Arial" w:hAnsi="Arial" w:cs="Arial"/>
                <w:sz w:val="18"/>
                <w:szCs w:val="18"/>
              </w:rPr>
            </w:pPr>
            <w:r w:rsidRPr="000000B5">
              <w:rPr>
                <w:rFonts w:ascii="Arial" w:hAnsi="Arial" w:cs="Arial"/>
                <w:sz w:val="18"/>
                <w:szCs w:val="18"/>
              </w:rPr>
              <w:t>7.4</w:t>
            </w:r>
          </w:p>
        </w:tc>
        <w:tc>
          <w:tcPr>
            <w:tcW w:w="990" w:type="dxa"/>
            <w:tcBorders>
              <w:top w:val="single" w:sz="4" w:space="0" w:color="C0C0C0"/>
              <w:left w:val="single" w:sz="4" w:space="0" w:color="C0C0C0"/>
              <w:bottom w:val="single" w:sz="4" w:space="0" w:color="C0C0C0"/>
              <w:right w:val="single" w:sz="4" w:space="0" w:color="C0C0C0"/>
            </w:tcBorders>
          </w:tcPr>
          <w:p w14:paraId="2708C0C6" w14:textId="77777777" w:rsidR="00B4695E" w:rsidRPr="000000B5" w:rsidRDefault="00B4695E" w:rsidP="00B4695E">
            <w:pPr>
              <w:pStyle w:val="TableCell"/>
              <w:rPr>
                <w:rFonts w:ascii="Arial" w:hAnsi="Arial" w:cs="Arial"/>
                <w:sz w:val="18"/>
                <w:szCs w:val="18"/>
              </w:rPr>
            </w:pPr>
            <w:r w:rsidRPr="000000B5">
              <w:rPr>
                <w:rFonts w:ascii="Arial" w:hAnsi="Arial" w:cs="Arial"/>
                <w:sz w:val="18"/>
                <w:szCs w:val="18"/>
              </w:rPr>
              <w:t>2</w:t>
            </w:r>
            <w:r w:rsidR="005437DF" w:rsidRPr="000000B5">
              <w:rPr>
                <w:rFonts w:ascii="Arial" w:hAnsi="Arial" w:cs="Arial"/>
                <w:sz w:val="18"/>
                <w:szCs w:val="18"/>
                <w:vertAlign w:val="superscript"/>
              </w:rPr>
              <w:t>n</w:t>
            </w:r>
            <w:r w:rsidRPr="000000B5">
              <w:rPr>
                <w:rFonts w:ascii="Arial" w:hAnsi="Arial" w:cs="Arial"/>
                <w:sz w:val="18"/>
                <w:szCs w:val="18"/>
                <w:vertAlign w:val="superscript"/>
              </w:rPr>
              <w:t>d</w:t>
            </w:r>
            <w:r w:rsidR="005437DF" w:rsidRPr="000000B5">
              <w:rPr>
                <w:rFonts w:ascii="Arial" w:hAnsi="Arial" w:cs="Arial"/>
                <w:sz w:val="18"/>
                <w:szCs w:val="18"/>
              </w:rPr>
              <w:t xml:space="preserve">  </w:t>
            </w:r>
            <w:r w:rsidRPr="000000B5">
              <w:rPr>
                <w:rFonts w:ascii="Arial" w:hAnsi="Arial" w:cs="Arial"/>
                <w:sz w:val="18"/>
                <w:szCs w:val="18"/>
              </w:rPr>
              <w:t>para., last sent.</w:t>
            </w:r>
          </w:p>
        </w:tc>
        <w:tc>
          <w:tcPr>
            <w:tcW w:w="4140" w:type="dxa"/>
            <w:tcBorders>
              <w:top w:val="single" w:sz="4" w:space="0" w:color="C0C0C0"/>
              <w:left w:val="single" w:sz="4" w:space="0" w:color="C0C0C0"/>
              <w:bottom w:val="single" w:sz="4" w:space="0" w:color="C0C0C0"/>
              <w:right w:val="single" w:sz="4" w:space="0" w:color="C0C0C0"/>
            </w:tcBorders>
          </w:tcPr>
          <w:p w14:paraId="15D8288D" w14:textId="77777777" w:rsidR="00B4695E" w:rsidRPr="000000B5" w:rsidRDefault="00B4695E" w:rsidP="00B4695E">
            <w:pPr>
              <w:pStyle w:val="TableCell"/>
              <w:rPr>
                <w:rFonts w:ascii="Arial" w:hAnsi="Arial" w:cs="Arial"/>
                <w:sz w:val="18"/>
                <w:szCs w:val="18"/>
              </w:rPr>
            </w:pPr>
            <w:r w:rsidRPr="000000B5">
              <w:rPr>
                <w:rFonts w:ascii="Arial" w:hAnsi="Arial" w:cs="Arial"/>
                <w:sz w:val="18"/>
                <w:szCs w:val="18"/>
              </w:rPr>
              <w:t>This sentence states: “Different procedures were applied for Dallas-Fort Worth Travel Demand Model counties outlined in the following sections.” Suggest</w:t>
            </w:r>
            <w:r w:rsidR="0042654E" w:rsidRPr="000000B5">
              <w:rPr>
                <w:rFonts w:ascii="Arial" w:hAnsi="Arial" w:cs="Arial"/>
                <w:sz w:val="18"/>
                <w:szCs w:val="18"/>
              </w:rPr>
              <w:t xml:space="preserve"> for clarity adding an example for what this sentence means (</w:t>
            </w:r>
            <w:r w:rsidR="000925FA" w:rsidRPr="000000B5">
              <w:rPr>
                <w:rFonts w:ascii="Arial" w:hAnsi="Arial" w:cs="Arial"/>
                <w:sz w:val="18"/>
                <w:szCs w:val="18"/>
              </w:rPr>
              <w:t xml:space="preserve">e.g., </w:t>
            </w:r>
            <w:r w:rsidR="0042654E" w:rsidRPr="000000B5">
              <w:rPr>
                <w:rFonts w:ascii="Arial" w:hAnsi="Arial" w:cs="Arial"/>
                <w:sz w:val="18"/>
                <w:szCs w:val="18"/>
              </w:rPr>
              <w:t xml:space="preserve">what different procedures were applied </w:t>
            </w:r>
            <w:r w:rsidR="000925FA" w:rsidRPr="000000B5">
              <w:rPr>
                <w:rFonts w:ascii="Arial" w:hAnsi="Arial" w:cs="Arial"/>
                <w:sz w:val="18"/>
                <w:szCs w:val="18"/>
              </w:rPr>
              <w:t>for TDM counties, and depending on what?).</w:t>
            </w:r>
          </w:p>
        </w:tc>
        <w:tc>
          <w:tcPr>
            <w:tcW w:w="1080" w:type="dxa"/>
            <w:tcBorders>
              <w:top w:val="single" w:sz="4" w:space="0" w:color="C0C0C0"/>
              <w:left w:val="single" w:sz="4" w:space="0" w:color="C0C0C0"/>
              <w:bottom w:val="single" w:sz="4" w:space="0" w:color="C0C0C0"/>
              <w:right w:val="single" w:sz="4" w:space="0" w:color="C0C0C0"/>
            </w:tcBorders>
          </w:tcPr>
          <w:p w14:paraId="20985AAD" w14:textId="77777777" w:rsidR="00B4695E" w:rsidRPr="000000B5" w:rsidRDefault="00B4695E" w:rsidP="00B4695E">
            <w:pPr>
              <w:rPr>
                <w:rFonts w:ascii="Arial" w:hAnsi="Arial" w:cs="Arial"/>
                <w:sz w:val="18"/>
                <w:szCs w:val="18"/>
              </w:rPr>
            </w:pPr>
          </w:p>
        </w:tc>
        <w:tc>
          <w:tcPr>
            <w:tcW w:w="3834" w:type="dxa"/>
            <w:gridSpan w:val="2"/>
            <w:tcBorders>
              <w:top w:val="single" w:sz="4" w:space="0" w:color="C0C0C0"/>
              <w:left w:val="single" w:sz="4" w:space="0" w:color="C0C0C0"/>
              <w:bottom w:val="single" w:sz="4" w:space="0" w:color="C0C0C0"/>
              <w:right w:val="single" w:sz="4" w:space="0" w:color="C0C0C0"/>
            </w:tcBorders>
          </w:tcPr>
          <w:p w14:paraId="15B2D030" w14:textId="77777777" w:rsidR="006B1E71" w:rsidRDefault="006B1E71" w:rsidP="00B4695E">
            <w:pPr>
              <w:rPr>
                <w:rFonts w:ascii="Arial" w:hAnsi="Arial" w:cs="Arial"/>
                <w:sz w:val="18"/>
                <w:szCs w:val="18"/>
              </w:rPr>
            </w:pPr>
            <w:r w:rsidRPr="006B1E71">
              <w:rPr>
                <w:rFonts w:ascii="Arial" w:hAnsi="Arial" w:cs="Arial"/>
                <w:sz w:val="18"/>
                <w:szCs w:val="18"/>
              </w:rPr>
              <w:t>Document revised. The last sentence referred to the adjustments made to the TDM outputs, such as HPMS adjustments, Seasonal and Daily Adjustments, Hourly Adjustments, etc. Since these were described in detail in Chapter 5, the last sentence was deleted</w:t>
            </w:r>
            <w:r w:rsidR="00031F2B">
              <w:rPr>
                <w:rFonts w:ascii="Arial" w:hAnsi="Arial" w:cs="Arial"/>
                <w:sz w:val="18"/>
                <w:szCs w:val="18"/>
              </w:rPr>
              <w:t>.</w:t>
            </w:r>
          </w:p>
          <w:p w14:paraId="0FDB7432" w14:textId="67146D52" w:rsidR="006B1E71" w:rsidRPr="000000B5" w:rsidRDefault="006B1E71" w:rsidP="00B4695E">
            <w:pPr>
              <w:rPr>
                <w:rFonts w:ascii="Arial" w:hAnsi="Arial" w:cs="Arial"/>
                <w:sz w:val="18"/>
                <w:szCs w:val="18"/>
              </w:rPr>
            </w:pPr>
          </w:p>
        </w:tc>
        <w:tc>
          <w:tcPr>
            <w:tcW w:w="756" w:type="dxa"/>
            <w:tcBorders>
              <w:top w:val="single" w:sz="4" w:space="0" w:color="C0C0C0"/>
              <w:left w:val="single" w:sz="4" w:space="0" w:color="C0C0C0"/>
              <w:bottom w:val="single" w:sz="4" w:space="0" w:color="C0C0C0"/>
              <w:right w:val="single" w:sz="4" w:space="0" w:color="C0C0C0"/>
            </w:tcBorders>
          </w:tcPr>
          <w:p w14:paraId="7105515E" w14:textId="77777777" w:rsidR="00B4695E" w:rsidRPr="000000B5" w:rsidRDefault="00B4695E" w:rsidP="00B4695E">
            <w:pPr>
              <w:pStyle w:val="TableCell"/>
              <w:rPr>
                <w:rFonts w:ascii="Arial" w:hAnsi="Arial" w:cs="Arial"/>
                <w:sz w:val="18"/>
                <w:szCs w:val="18"/>
              </w:rPr>
            </w:pPr>
          </w:p>
        </w:tc>
        <w:tc>
          <w:tcPr>
            <w:tcW w:w="990" w:type="dxa"/>
            <w:tcBorders>
              <w:top w:val="single" w:sz="4" w:space="0" w:color="C0C0C0"/>
              <w:left w:val="single" w:sz="4" w:space="0" w:color="C0C0C0"/>
              <w:bottom w:val="single" w:sz="4" w:space="0" w:color="C0C0C0"/>
              <w:right w:val="single" w:sz="4" w:space="0" w:color="C0C0C0"/>
            </w:tcBorders>
          </w:tcPr>
          <w:p w14:paraId="740F6D9E" w14:textId="77777777" w:rsidR="00B4695E" w:rsidRPr="000000B5" w:rsidRDefault="00B4695E" w:rsidP="00B4695E">
            <w:pPr>
              <w:pStyle w:val="TableCell"/>
              <w:rPr>
                <w:rFonts w:ascii="Arial" w:hAnsi="Arial" w:cs="Arial"/>
                <w:sz w:val="18"/>
                <w:szCs w:val="18"/>
              </w:rPr>
            </w:pPr>
          </w:p>
        </w:tc>
      </w:tr>
      <w:tr w:rsidR="001E4BCA" w:rsidRPr="000000B5" w14:paraId="2B2DCEB9" w14:textId="77777777" w:rsidTr="00283CE0">
        <w:tc>
          <w:tcPr>
            <w:tcW w:w="648" w:type="dxa"/>
            <w:tcBorders>
              <w:top w:val="single" w:sz="4" w:space="0" w:color="C0C0C0"/>
              <w:left w:val="single" w:sz="4" w:space="0" w:color="C0C0C0"/>
              <w:bottom w:val="single" w:sz="4" w:space="0" w:color="C0C0C0"/>
              <w:right w:val="single" w:sz="4" w:space="0" w:color="C0C0C0"/>
            </w:tcBorders>
          </w:tcPr>
          <w:p w14:paraId="40610C31" w14:textId="77777777" w:rsidR="001E4BCA" w:rsidRPr="000000B5" w:rsidRDefault="00F03DEC" w:rsidP="00B4695E">
            <w:pPr>
              <w:pStyle w:val="TableCell"/>
              <w:rPr>
                <w:rFonts w:ascii="Arial" w:hAnsi="Arial" w:cs="Arial"/>
                <w:sz w:val="18"/>
                <w:szCs w:val="18"/>
              </w:rPr>
            </w:pPr>
            <w:r w:rsidRPr="000000B5">
              <w:rPr>
                <w:rFonts w:ascii="Arial" w:hAnsi="Arial" w:cs="Arial"/>
                <w:sz w:val="18"/>
                <w:szCs w:val="18"/>
              </w:rPr>
              <w:t>1</w:t>
            </w:r>
            <w:r w:rsidR="000925FA" w:rsidRPr="000000B5">
              <w:rPr>
                <w:rFonts w:ascii="Arial" w:hAnsi="Arial" w:cs="Arial"/>
                <w:sz w:val="18"/>
                <w:szCs w:val="18"/>
              </w:rPr>
              <w:t>7</w:t>
            </w:r>
          </w:p>
        </w:tc>
        <w:tc>
          <w:tcPr>
            <w:tcW w:w="720" w:type="dxa"/>
            <w:tcBorders>
              <w:top w:val="single" w:sz="4" w:space="0" w:color="C0C0C0"/>
              <w:left w:val="single" w:sz="4" w:space="0" w:color="C0C0C0"/>
              <w:bottom w:val="single" w:sz="4" w:space="0" w:color="C0C0C0"/>
              <w:right w:val="single" w:sz="4" w:space="0" w:color="C0C0C0"/>
            </w:tcBorders>
          </w:tcPr>
          <w:p w14:paraId="661D8B51" w14:textId="77777777" w:rsidR="001E4BCA" w:rsidRPr="000000B5" w:rsidRDefault="001E4BCA" w:rsidP="00B4695E">
            <w:pPr>
              <w:pStyle w:val="TableCell"/>
              <w:rPr>
                <w:rFonts w:ascii="Arial" w:hAnsi="Arial" w:cs="Arial"/>
                <w:sz w:val="18"/>
                <w:szCs w:val="18"/>
              </w:rPr>
            </w:pPr>
            <w:r w:rsidRPr="000000B5">
              <w:rPr>
                <w:rFonts w:ascii="Arial" w:hAnsi="Arial" w:cs="Arial"/>
                <w:sz w:val="18"/>
                <w:szCs w:val="18"/>
              </w:rPr>
              <w:t>47</w:t>
            </w:r>
          </w:p>
        </w:tc>
        <w:tc>
          <w:tcPr>
            <w:tcW w:w="990" w:type="dxa"/>
            <w:gridSpan w:val="2"/>
            <w:tcBorders>
              <w:top w:val="single" w:sz="4" w:space="0" w:color="C0C0C0"/>
              <w:left w:val="single" w:sz="4" w:space="0" w:color="C0C0C0"/>
              <w:bottom w:val="single" w:sz="4" w:space="0" w:color="C0C0C0"/>
              <w:right w:val="single" w:sz="4" w:space="0" w:color="C0C0C0"/>
            </w:tcBorders>
          </w:tcPr>
          <w:p w14:paraId="16768243" w14:textId="77777777" w:rsidR="001E4BCA" w:rsidRPr="000000B5" w:rsidRDefault="001E4BCA" w:rsidP="00B4695E">
            <w:pPr>
              <w:pStyle w:val="TableCell"/>
              <w:rPr>
                <w:rFonts w:ascii="Arial" w:hAnsi="Arial" w:cs="Arial"/>
                <w:sz w:val="18"/>
                <w:szCs w:val="18"/>
              </w:rPr>
            </w:pPr>
            <w:r w:rsidRPr="000000B5">
              <w:rPr>
                <w:rFonts w:ascii="Arial" w:hAnsi="Arial" w:cs="Arial"/>
                <w:sz w:val="18"/>
                <w:szCs w:val="18"/>
              </w:rPr>
              <w:t>7.4</w:t>
            </w:r>
          </w:p>
        </w:tc>
        <w:tc>
          <w:tcPr>
            <w:tcW w:w="990" w:type="dxa"/>
            <w:tcBorders>
              <w:top w:val="single" w:sz="4" w:space="0" w:color="C0C0C0"/>
              <w:left w:val="single" w:sz="4" w:space="0" w:color="C0C0C0"/>
              <w:bottom w:val="single" w:sz="4" w:space="0" w:color="C0C0C0"/>
              <w:right w:val="single" w:sz="4" w:space="0" w:color="C0C0C0"/>
            </w:tcBorders>
          </w:tcPr>
          <w:p w14:paraId="5B700407" w14:textId="77777777" w:rsidR="001E4BCA" w:rsidRPr="000000B5" w:rsidRDefault="001E4BCA" w:rsidP="00B4695E">
            <w:pPr>
              <w:pStyle w:val="TableCell"/>
              <w:rPr>
                <w:rFonts w:ascii="Arial" w:hAnsi="Arial" w:cs="Arial"/>
                <w:sz w:val="18"/>
                <w:szCs w:val="18"/>
              </w:rPr>
            </w:pPr>
            <w:r w:rsidRPr="000000B5">
              <w:rPr>
                <w:rFonts w:ascii="Arial" w:hAnsi="Arial" w:cs="Arial"/>
                <w:sz w:val="18"/>
                <w:szCs w:val="18"/>
              </w:rPr>
              <w:t>Exhibit 7.4-1</w:t>
            </w:r>
          </w:p>
        </w:tc>
        <w:tc>
          <w:tcPr>
            <w:tcW w:w="4140" w:type="dxa"/>
            <w:tcBorders>
              <w:top w:val="single" w:sz="4" w:space="0" w:color="C0C0C0"/>
              <w:left w:val="single" w:sz="4" w:space="0" w:color="C0C0C0"/>
              <w:bottom w:val="single" w:sz="4" w:space="0" w:color="C0C0C0"/>
              <w:right w:val="single" w:sz="4" w:space="0" w:color="C0C0C0"/>
            </w:tcBorders>
          </w:tcPr>
          <w:p w14:paraId="73576984" w14:textId="77777777" w:rsidR="001E4BCA" w:rsidRPr="000000B5" w:rsidRDefault="00681276" w:rsidP="00B4695E">
            <w:pPr>
              <w:pStyle w:val="TableCell"/>
              <w:rPr>
                <w:rFonts w:ascii="Arial" w:hAnsi="Arial" w:cs="Arial"/>
                <w:sz w:val="18"/>
                <w:szCs w:val="18"/>
              </w:rPr>
            </w:pPr>
            <w:r w:rsidRPr="000000B5">
              <w:rPr>
                <w:rFonts w:ascii="Arial" w:hAnsi="Arial" w:cs="Arial"/>
                <w:sz w:val="18"/>
                <w:szCs w:val="18"/>
              </w:rPr>
              <w:t>Suggest updating the red box on bottom right by changing SHI to SHEI</w:t>
            </w:r>
          </w:p>
        </w:tc>
        <w:tc>
          <w:tcPr>
            <w:tcW w:w="1080" w:type="dxa"/>
            <w:tcBorders>
              <w:top w:val="single" w:sz="4" w:space="0" w:color="C0C0C0"/>
              <w:left w:val="single" w:sz="4" w:space="0" w:color="C0C0C0"/>
              <w:bottom w:val="single" w:sz="4" w:space="0" w:color="C0C0C0"/>
              <w:right w:val="single" w:sz="4" w:space="0" w:color="C0C0C0"/>
            </w:tcBorders>
          </w:tcPr>
          <w:p w14:paraId="7B77D925" w14:textId="77777777" w:rsidR="001E4BCA" w:rsidRPr="000000B5" w:rsidRDefault="001E4BCA" w:rsidP="00B4695E">
            <w:pPr>
              <w:rPr>
                <w:rFonts w:ascii="Arial" w:hAnsi="Arial" w:cs="Arial"/>
                <w:sz w:val="18"/>
                <w:szCs w:val="18"/>
              </w:rPr>
            </w:pPr>
          </w:p>
        </w:tc>
        <w:tc>
          <w:tcPr>
            <w:tcW w:w="3834" w:type="dxa"/>
            <w:gridSpan w:val="2"/>
            <w:tcBorders>
              <w:top w:val="single" w:sz="4" w:space="0" w:color="C0C0C0"/>
              <w:left w:val="single" w:sz="4" w:space="0" w:color="C0C0C0"/>
              <w:bottom w:val="single" w:sz="4" w:space="0" w:color="C0C0C0"/>
              <w:right w:val="single" w:sz="4" w:space="0" w:color="C0C0C0"/>
            </w:tcBorders>
          </w:tcPr>
          <w:p w14:paraId="40E360D0" w14:textId="77777777" w:rsidR="001E4BCA" w:rsidRDefault="006B1E71" w:rsidP="00B4695E">
            <w:pPr>
              <w:rPr>
                <w:rFonts w:ascii="Arial" w:hAnsi="Arial" w:cs="Arial"/>
                <w:sz w:val="18"/>
                <w:szCs w:val="18"/>
              </w:rPr>
            </w:pPr>
            <w:r w:rsidRPr="006B1E71">
              <w:rPr>
                <w:rFonts w:ascii="Arial" w:hAnsi="Arial" w:cs="Arial"/>
                <w:sz w:val="18"/>
                <w:szCs w:val="18"/>
              </w:rPr>
              <w:t>Document revised. The text in the red box on the bottom right was changed (SHI to SHEI).</w:t>
            </w:r>
          </w:p>
          <w:p w14:paraId="3FD26BBC" w14:textId="109BB7B5" w:rsidR="006B1E71" w:rsidRPr="000000B5" w:rsidRDefault="006B1E71" w:rsidP="00B4695E">
            <w:pPr>
              <w:rPr>
                <w:rFonts w:ascii="Arial" w:hAnsi="Arial" w:cs="Arial"/>
                <w:sz w:val="18"/>
                <w:szCs w:val="18"/>
              </w:rPr>
            </w:pPr>
          </w:p>
        </w:tc>
        <w:tc>
          <w:tcPr>
            <w:tcW w:w="756" w:type="dxa"/>
            <w:tcBorders>
              <w:top w:val="single" w:sz="4" w:space="0" w:color="C0C0C0"/>
              <w:left w:val="single" w:sz="4" w:space="0" w:color="C0C0C0"/>
              <w:bottom w:val="single" w:sz="4" w:space="0" w:color="C0C0C0"/>
              <w:right w:val="single" w:sz="4" w:space="0" w:color="C0C0C0"/>
            </w:tcBorders>
          </w:tcPr>
          <w:p w14:paraId="067BD88D" w14:textId="77777777" w:rsidR="001E4BCA" w:rsidRPr="000000B5" w:rsidRDefault="001E4BCA" w:rsidP="00B4695E">
            <w:pPr>
              <w:pStyle w:val="TableCell"/>
              <w:rPr>
                <w:rFonts w:ascii="Arial" w:hAnsi="Arial" w:cs="Arial"/>
                <w:sz w:val="18"/>
                <w:szCs w:val="18"/>
              </w:rPr>
            </w:pPr>
          </w:p>
        </w:tc>
        <w:tc>
          <w:tcPr>
            <w:tcW w:w="990" w:type="dxa"/>
            <w:tcBorders>
              <w:top w:val="single" w:sz="4" w:space="0" w:color="C0C0C0"/>
              <w:left w:val="single" w:sz="4" w:space="0" w:color="C0C0C0"/>
              <w:bottom w:val="single" w:sz="4" w:space="0" w:color="C0C0C0"/>
              <w:right w:val="single" w:sz="4" w:space="0" w:color="C0C0C0"/>
            </w:tcBorders>
          </w:tcPr>
          <w:p w14:paraId="582F571D" w14:textId="77777777" w:rsidR="001E4BCA" w:rsidRPr="000000B5" w:rsidRDefault="001E4BCA" w:rsidP="00B4695E">
            <w:pPr>
              <w:pStyle w:val="TableCell"/>
              <w:rPr>
                <w:rFonts w:ascii="Arial" w:hAnsi="Arial" w:cs="Arial"/>
                <w:sz w:val="18"/>
                <w:szCs w:val="18"/>
              </w:rPr>
            </w:pPr>
          </w:p>
        </w:tc>
      </w:tr>
      <w:tr w:rsidR="00B4695E" w14:paraId="15A79646" w14:textId="77777777" w:rsidTr="00283CE0">
        <w:tc>
          <w:tcPr>
            <w:tcW w:w="648" w:type="dxa"/>
            <w:tcBorders>
              <w:top w:val="single" w:sz="4" w:space="0" w:color="C0C0C0"/>
              <w:left w:val="single" w:sz="4" w:space="0" w:color="C0C0C0"/>
              <w:bottom w:val="single" w:sz="4" w:space="0" w:color="C0C0C0"/>
              <w:right w:val="single" w:sz="4" w:space="0" w:color="C0C0C0"/>
            </w:tcBorders>
          </w:tcPr>
          <w:p w14:paraId="17606B39" w14:textId="77777777" w:rsidR="00B4695E" w:rsidRPr="000000B5" w:rsidRDefault="00F03DEC" w:rsidP="00B4695E">
            <w:pPr>
              <w:pStyle w:val="TableCell"/>
              <w:rPr>
                <w:rFonts w:ascii="Arial" w:hAnsi="Arial" w:cs="Arial"/>
                <w:sz w:val="18"/>
                <w:szCs w:val="18"/>
              </w:rPr>
            </w:pPr>
            <w:r w:rsidRPr="000000B5">
              <w:rPr>
                <w:rFonts w:ascii="Arial" w:hAnsi="Arial" w:cs="Arial"/>
                <w:sz w:val="18"/>
                <w:szCs w:val="18"/>
              </w:rPr>
              <w:t>1</w:t>
            </w:r>
            <w:r w:rsidR="000925FA" w:rsidRPr="000000B5">
              <w:rPr>
                <w:rFonts w:ascii="Arial" w:hAnsi="Arial" w:cs="Arial"/>
                <w:sz w:val="18"/>
                <w:szCs w:val="18"/>
              </w:rPr>
              <w:t>8</w:t>
            </w:r>
          </w:p>
        </w:tc>
        <w:tc>
          <w:tcPr>
            <w:tcW w:w="720" w:type="dxa"/>
            <w:tcBorders>
              <w:top w:val="single" w:sz="4" w:space="0" w:color="C0C0C0"/>
              <w:left w:val="single" w:sz="4" w:space="0" w:color="C0C0C0"/>
              <w:bottom w:val="single" w:sz="4" w:space="0" w:color="C0C0C0"/>
              <w:right w:val="single" w:sz="4" w:space="0" w:color="C0C0C0"/>
            </w:tcBorders>
          </w:tcPr>
          <w:p w14:paraId="68FE1F47" w14:textId="77777777" w:rsidR="00B4695E" w:rsidRPr="000000B5" w:rsidRDefault="00B4695E" w:rsidP="00B4695E">
            <w:pPr>
              <w:pStyle w:val="TableCell"/>
              <w:rPr>
                <w:rFonts w:ascii="Arial" w:hAnsi="Arial" w:cs="Arial"/>
                <w:sz w:val="18"/>
                <w:szCs w:val="18"/>
              </w:rPr>
            </w:pPr>
            <w:r w:rsidRPr="000000B5">
              <w:rPr>
                <w:rFonts w:ascii="Arial" w:hAnsi="Arial" w:cs="Arial"/>
                <w:sz w:val="18"/>
                <w:szCs w:val="18"/>
              </w:rPr>
              <w:t>53</w:t>
            </w:r>
          </w:p>
        </w:tc>
        <w:tc>
          <w:tcPr>
            <w:tcW w:w="990" w:type="dxa"/>
            <w:gridSpan w:val="2"/>
            <w:tcBorders>
              <w:top w:val="single" w:sz="4" w:space="0" w:color="C0C0C0"/>
              <w:left w:val="single" w:sz="4" w:space="0" w:color="C0C0C0"/>
              <w:bottom w:val="single" w:sz="4" w:space="0" w:color="C0C0C0"/>
              <w:right w:val="single" w:sz="4" w:space="0" w:color="C0C0C0"/>
            </w:tcBorders>
          </w:tcPr>
          <w:p w14:paraId="7802E21F" w14:textId="77777777" w:rsidR="00B4695E" w:rsidRPr="000000B5" w:rsidRDefault="00B4695E" w:rsidP="00B4695E">
            <w:pPr>
              <w:pStyle w:val="TableCell"/>
              <w:rPr>
                <w:rFonts w:ascii="Arial" w:hAnsi="Arial" w:cs="Arial"/>
                <w:sz w:val="18"/>
                <w:szCs w:val="18"/>
              </w:rPr>
            </w:pPr>
            <w:r w:rsidRPr="000000B5">
              <w:rPr>
                <w:rFonts w:ascii="Arial" w:hAnsi="Arial" w:cs="Arial"/>
                <w:sz w:val="18"/>
                <w:szCs w:val="18"/>
              </w:rPr>
              <w:t>9.4</w:t>
            </w:r>
          </w:p>
        </w:tc>
        <w:tc>
          <w:tcPr>
            <w:tcW w:w="990" w:type="dxa"/>
            <w:tcBorders>
              <w:top w:val="single" w:sz="4" w:space="0" w:color="C0C0C0"/>
              <w:left w:val="single" w:sz="4" w:space="0" w:color="C0C0C0"/>
              <w:bottom w:val="single" w:sz="4" w:space="0" w:color="C0C0C0"/>
              <w:right w:val="single" w:sz="4" w:space="0" w:color="C0C0C0"/>
            </w:tcBorders>
          </w:tcPr>
          <w:p w14:paraId="21A9BEB8" w14:textId="77777777" w:rsidR="00B4695E" w:rsidRPr="000000B5" w:rsidRDefault="00B4695E" w:rsidP="00B4695E">
            <w:pPr>
              <w:pStyle w:val="TableCell"/>
              <w:rPr>
                <w:rFonts w:ascii="Arial" w:hAnsi="Arial" w:cs="Arial"/>
                <w:sz w:val="18"/>
                <w:szCs w:val="18"/>
              </w:rPr>
            </w:pPr>
            <w:r w:rsidRPr="000000B5">
              <w:rPr>
                <w:rFonts w:ascii="Arial" w:hAnsi="Arial" w:cs="Arial"/>
                <w:sz w:val="18"/>
                <w:szCs w:val="18"/>
              </w:rPr>
              <w:t>Last</w:t>
            </w:r>
          </w:p>
        </w:tc>
        <w:tc>
          <w:tcPr>
            <w:tcW w:w="4140" w:type="dxa"/>
            <w:tcBorders>
              <w:top w:val="single" w:sz="4" w:space="0" w:color="C0C0C0"/>
              <w:left w:val="single" w:sz="4" w:space="0" w:color="C0C0C0"/>
              <w:bottom w:val="single" w:sz="4" w:space="0" w:color="C0C0C0"/>
              <w:right w:val="single" w:sz="4" w:space="0" w:color="C0C0C0"/>
            </w:tcBorders>
          </w:tcPr>
          <w:p w14:paraId="08064B46" w14:textId="77777777" w:rsidR="00B4695E" w:rsidRDefault="00B4695E" w:rsidP="00B4695E">
            <w:pPr>
              <w:pStyle w:val="TableCell"/>
              <w:rPr>
                <w:rFonts w:ascii="Arial" w:hAnsi="Arial" w:cs="Arial"/>
                <w:sz w:val="18"/>
                <w:szCs w:val="18"/>
              </w:rPr>
            </w:pPr>
            <w:r w:rsidRPr="000000B5">
              <w:rPr>
                <w:rFonts w:ascii="Arial" w:hAnsi="Arial" w:cs="Arial"/>
                <w:sz w:val="18"/>
                <w:szCs w:val="18"/>
              </w:rPr>
              <w:t>Looks like a typo. The sentence indicates no credit was applied for 2023. Suggest “2023“ be deleted from the sentence.</w:t>
            </w:r>
            <w:r>
              <w:rPr>
                <w:rFonts w:ascii="Arial" w:hAnsi="Arial" w:cs="Arial"/>
                <w:sz w:val="18"/>
                <w:szCs w:val="18"/>
              </w:rPr>
              <w:t xml:space="preserve">  </w:t>
            </w:r>
          </w:p>
        </w:tc>
        <w:tc>
          <w:tcPr>
            <w:tcW w:w="1080" w:type="dxa"/>
            <w:tcBorders>
              <w:top w:val="single" w:sz="4" w:space="0" w:color="C0C0C0"/>
              <w:left w:val="single" w:sz="4" w:space="0" w:color="C0C0C0"/>
              <w:bottom w:val="single" w:sz="4" w:space="0" w:color="C0C0C0"/>
              <w:right w:val="single" w:sz="4" w:space="0" w:color="C0C0C0"/>
            </w:tcBorders>
          </w:tcPr>
          <w:p w14:paraId="74827945" w14:textId="77777777" w:rsidR="00B4695E" w:rsidRDefault="00B4695E" w:rsidP="00B4695E">
            <w:pPr>
              <w:rPr>
                <w:rFonts w:ascii="Arial" w:hAnsi="Arial" w:cs="Arial"/>
                <w:sz w:val="18"/>
                <w:szCs w:val="18"/>
              </w:rPr>
            </w:pPr>
          </w:p>
        </w:tc>
        <w:tc>
          <w:tcPr>
            <w:tcW w:w="3834" w:type="dxa"/>
            <w:gridSpan w:val="2"/>
            <w:tcBorders>
              <w:top w:val="single" w:sz="4" w:space="0" w:color="C0C0C0"/>
              <w:left w:val="single" w:sz="4" w:space="0" w:color="C0C0C0"/>
              <w:bottom w:val="single" w:sz="4" w:space="0" w:color="C0C0C0"/>
              <w:right w:val="single" w:sz="4" w:space="0" w:color="C0C0C0"/>
            </w:tcBorders>
          </w:tcPr>
          <w:p w14:paraId="4C7338C9" w14:textId="02A1EE55" w:rsidR="00B4695E" w:rsidRPr="00ED1C02" w:rsidRDefault="00FA1D30" w:rsidP="00B4695E">
            <w:pPr>
              <w:rPr>
                <w:rFonts w:ascii="Arial" w:hAnsi="Arial" w:cs="Arial"/>
                <w:sz w:val="18"/>
                <w:szCs w:val="18"/>
              </w:rPr>
            </w:pPr>
            <w:r>
              <w:rPr>
                <w:rFonts w:ascii="Arial" w:hAnsi="Arial" w:cs="Arial"/>
                <w:sz w:val="18"/>
                <w:szCs w:val="18"/>
              </w:rPr>
              <w:t>Document revised. The typo was corrected.</w:t>
            </w:r>
          </w:p>
        </w:tc>
        <w:tc>
          <w:tcPr>
            <w:tcW w:w="756" w:type="dxa"/>
            <w:tcBorders>
              <w:top w:val="single" w:sz="4" w:space="0" w:color="C0C0C0"/>
              <w:left w:val="single" w:sz="4" w:space="0" w:color="C0C0C0"/>
              <w:bottom w:val="single" w:sz="4" w:space="0" w:color="C0C0C0"/>
              <w:right w:val="single" w:sz="4" w:space="0" w:color="C0C0C0"/>
            </w:tcBorders>
          </w:tcPr>
          <w:p w14:paraId="7B56666F" w14:textId="77777777" w:rsidR="00B4695E" w:rsidRDefault="00B4695E" w:rsidP="00B4695E">
            <w:pPr>
              <w:pStyle w:val="TableCell"/>
              <w:rPr>
                <w:rFonts w:ascii="Arial" w:hAnsi="Arial" w:cs="Arial"/>
                <w:sz w:val="18"/>
                <w:szCs w:val="18"/>
              </w:rPr>
            </w:pPr>
          </w:p>
        </w:tc>
        <w:tc>
          <w:tcPr>
            <w:tcW w:w="990" w:type="dxa"/>
            <w:tcBorders>
              <w:top w:val="single" w:sz="4" w:space="0" w:color="C0C0C0"/>
              <w:left w:val="single" w:sz="4" w:space="0" w:color="C0C0C0"/>
              <w:bottom w:val="single" w:sz="4" w:space="0" w:color="C0C0C0"/>
              <w:right w:val="single" w:sz="4" w:space="0" w:color="C0C0C0"/>
            </w:tcBorders>
          </w:tcPr>
          <w:p w14:paraId="3CA4B459" w14:textId="77777777" w:rsidR="00B4695E" w:rsidRDefault="00B4695E" w:rsidP="00B4695E">
            <w:pPr>
              <w:pStyle w:val="TableCell"/>
              <w:rPr>
                <w:rFonts w:ascii="Arial" w:hAnsi="Arial" w:cs="Arial"/>
                <w:sz w:val="18"/>
                <w:szCs w:val="18"/>
              </w:rPr>
            </w:pPr>
          </w:p>
        </w:tc>
      </w:tr>
    </w:tbl>
    <w:p w14:paraId="593CAA09" w14:textId="77777777" w:rsidR="001073AB" w:rsidRPr="001073AB" w:rsidRDefault="001073AB">
      <w:pPr>
        <w:rPr>
          <w:rFonts w:ascii="Arial" w:hAnsi="Arial" w:cs="Arial"/>
          <w:sz w:val="18"/>
          <w:szCs w:val="18"/>
        </w:rPr>
      </w:pPr>
    </w:p>
    <w:sectPr w:rsidR="001073AB" w:rsidRPr="001073AB">
      <w:headerReference w:type="default" r:id="rId10"/>
      <w:footerReference w:type="even" r:id="rId11"/>
      <w:footerReference w:type="default" r:id="rId12"/>
      <w:type w:val="continuous"/>
      <w:pgSz w:w="15840" w:h="12240" w:orient="landscape" w:code="1"/>
      <w:pgMar w:top="1080" w:right="720" w:bottom="1080" w:left="720" w:header="576" w:footer="576"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31FDA" w14:textId="77777777" w:rsidR="00B63DEA" w:rsidRDefault="00B63DEA">
      <w:pPr>
        <w:rPr>
          <w:sz w:val="18"/>
        </w:rPr>
      </w:pPr>
      <w:r>
        <w:separator/>
      </w:r>
    </w:p>
  </w:endnote>
  <w:endnote w:type="continuationSeparator" w:id="0">
    <w:p w14:paraId="44408338" w14:textId="77777777" w:rsidR="00B63DEA" w:rsidRDefault="00B63DEA">
      <w:pPr>
        <w:rPr>
          <w:sz w:val="18"/>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MathA">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5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BF185" w14:textId="77777777" w:rsidR="00AB2941" w:rsidRDefault="00AB294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D5727" w14:textId="7F11E0A1" w:rsidR="00AB2941" w:rsidRDefault="00AB2941">
    <w:pPr>
      <w:pStyle w:val="Footer"/>
    </w:pPr>
    <w:r>
      <w:t xml:space="preserve">Updated </w:t>
    </w:r>
    <w:r>
      <w:fldChar w:fldCharType="begin"/>
    </w:r>
    <w:r>
      <w:instrText xml:space="preserve"> TIME \@ "d-MMM-yy" </w:instrText>
    </w:r>
    <w:r>
      <w:fldChar w:fldCharType="separate"/>
    </w:r>
    <w:r w:rsidR="004B1D96">
      <w:rPr>
        <w:noProof/>
      </w:rPr>
      <w:t>8-Jan-23</w:t>
    </w:r>
    <w:r>
      <w:fldChar w:fldCharType="end"/>
    </w:r>
    <w:r>
      <w:t xml:space="preserve"> </w:t>
    </w:r>
    <w:r>
      <w:fldChar w:fldCharType="begin"/>
    </w:r>
    <w:r>
      <w:instrText xml:space="preserve"> TIME \@ "h:mm AM/PM" </w:instrText>
    </w:r>
    <w:r>
      <w:fldChar w:fldCharType="separate"/>
    </w:r>
    <w:r w:rsidR="004B1D96">
      <w:rPr>
        <w:noProof/>
      </w:rPr>
      <w:t>4:31 PM</w:t>
    </w:r>
    <w:r>
      <w:fldChar w:fldCharType="end"/>
    </w:r>
    <w:r>
      <w:tab/>
    </w:r>
    <w:r>
      <w:tab/>
    </w:r>
    <w:r>
      <w:fldChar w:fldCharType="begin"/>
    </w:r>
    <w:r>
      <w:instrText xml:space="preserve"> PAGE </w:instrText>
    </w:r>
    <w:r>
      <w:fldChar w:fldCharType="separate"/>
    </w:r>
    <w:r w:rsidR="00916C26">
      <w:rPr>
        <w:noProof/>
      </w:rPr>
      <w:t>1</w:t>
    </w:r>
    <w:r>
      <w:fldChar w:fldCharType="end"/>
    </w:r>
    <w:r>
      <w:t xml:space="preserve"> of </w:t>
    </w:r>
    <w:r w:rsidR="004B1D96">
      <w:fldChar w:fldCharType="begin"/>
    </w:r>
    <w:r w:rsidR="004B1D96">
      <w:instrText xml:space="preserve"> NUMPAGES </w:instrText>
    </w:r>
    <w:r w:rsidR="004B1D96">
      <w:fldChar w:fldCharType="separate"/>
    </w:r>
    <w:r w:rsidR="00916C26">
      <w:rPr>
        <w:noProof/>
      </w:rPr>
      <w:t>1</w:t>
    </w:r>
    <w:r w:rsidR="004B1D9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D1472" w14:textId="77777777" w:rsidR="00B63DEA" w:rsidRDefault="00B63DEA">
      <w:pPr>
        <w:rPr>
          <w:sz w:val="18"/>
        </w:rPr>
      </w:pPr>
      <w:r>
        <w:separator/>
      </w:r>
    </w:p>
  </w:footnote>
  <w:footnote w:type="continuationSeparator" w:id="0">
    <w:p w14:paraId="061B7E2F" w14:textId="77777777" w:rsidR="00B63DEA" w:rsidRDefault="00B63DEA">
      <w:pPr>
        <w:rPr>
          <w:sz w:val="18"/>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96669" w14:textId="77777777" w:rsidR="00AB2941" w:rsidRDefault="00AB2941">
    <w:pPr>
      <w:pStyle w:val="Title"/>
    </w:pPr>
    <w:r>
      <w:t>Comment Response Matrix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BAC8B1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8000A1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39AFE3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BF6CC2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8B8AA6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7C628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43E523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1D8D38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EA4091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2428F1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FFFFFFFF"/>
    <w:lvl w:ilvl="0">
      <w:start w:val="1"/>
      <w:numFmt w:val="decimal"/>
      <w:pStyle w:val="ListBullet"/>
      <w:lvlText w:val="%1."/>
      <w:legacy w:legacy="1" w:legacySpace="0" w:legacyIndent="0"/>
      <w:lvlJc w:val="left"/>
      <w:pPr>
        <w:ind w:left="0" w:firstLine="0"/>
      </w:pPr>
    </w:lvl>
    <w:lvl w:ilvl="1">
      <w:start w:val="1"/>
      <w:numFmt w:val="decimal"/>
      <w:lvlText w:val="%1.%2"/>
      <w:legacy w:legacy="1" w:legacySpace="0" w:legacyIndent="720"/>
      <w:lvlJc w:val="left"/>
      <w:pPr>
        <w:ind w:left="720" w:hanging="720"/>
      </w:pPr>
    </w:lvl>
    <w:lvl w:ilvl="2">
      <w:start w:val="1"/>
      <w:numFmt w:val="decimal"/>
      <w:lvlText w:val="%1.%2.%3"/>
      <w:legacy w:legacy="1" w:legacySpace="0" w:legacyIndent="720"/>
      <w:lvlJc w:val="left"/>
      <w:pPr>
        <w:ind w:left="720" w:hanging="720"/>
      </w:pPr>
    </w:lvl>
    <w:lvl w:ilvl="3">
      <w:start w:val="1"/>
      <w:numFmt w:val="decimal"/>
      <w:lvlText w:val="%1.%2.%3%4."/>
      <w:legacy w:legacy="1" w:legacySpace="0" w:legacyIndent="720"/>
      <w:lvlJc w:val="left"/>
      <w:pPr>
        <w:ind w:left="2160" w:hanging="720"/>
      </w:pPr>
    </w:lvl>
    <w:lvl w:ilvl="4">
      <w:start w:val="1"/>
      <w:numFmt w:val="decimal"/>
      <w:lvlText w:val="%1.%2.%3%4.%5."/>
      <w:legacy w:legacy="1" w:legacySpace="0" w:legacyIndent="720"/>
      <w:lvlJc w:val="left"/>
      <w:pPr>
        <w:ind w:left="2880" w:hanging="720"/>
      </w:pPr>
    </w:lvl>
    <w:lvl w:ilvl="5">
      <w:start w:val="1"/>
      <w:numFmt w:val="decimal"/>
      <w:lvlText w:val="%1.%2.%3%4.%5.%6."/>
      <w:legacy w:legacy="1" w:legacySpace="0" w:legacyIndent="720"/>
      <w:lvlJc w:val="left"/>
      <w:pPr>
        <w:ind w:left="3600" w:hanging="720"/>
      </w:pPr>
    </w:lvl>
    <w:lvl w:ilvl="6">
      <w:start w:val="1"/>
      <w:numFmt w:val="decimal"/>
      <w:lvlText w:val="%1.%2.%3%4.%5.%6.%7."/>
      <w:legacy w:legacy="1" w:legacySpace="0" w:legacyIndent="720"/>
      <w:lvlJc w:val="left"/>
      <w:pPr>
        <w:ind w:left="4320" w:hanging="720"/>
      </w:pPr>
    </w:lvl>
    <w:lvl w:ilvl="7">
      <w:start w:val="1"/>
      <w:numFmt w:val="decimal"/>
      <w:lvlText w:val="%1.%2.%3%4.%5.%6.%7.%8."/>
      <w:legacy w:legacy="1" w:legacySpace="0" w:legacyIndent="720"/>
      <w:lvlJc w:val="left"/>
      <w:pPr>
        <w:ind w:left="5040" w:hanging="720"/>
      </w:pPr>
    </w:lvl>
    <w:lvl w:ilvl="8">
      <w:start w:val="1"/>
      <w:numFmt w:val="decimal"/>
      <w:lvlText w:val="%1.%2.%3%4.%5.%6.%7.%8.%9."/>
      <w:legacy w:legacy="1" w:legacySpace="0" w:legacyIndent="720"/>
      <w:lvlJc w:val="left"/>
      <w:pPr>
        <w:ind w:left="5760" w:hanging="720"/>
      </w:pPr>
    </w:lvl>
  </w:abstractNum>
  <w:abstractNum w:abstractNumId="11" w15:restartNumberingAfterBreak="0">
    <w:nsid w:val="02867B16"/>
    <w:multiLevelType w:val="hybridMultilevel"/>
    <w:tmpl w:val="9AB6A0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8D620F"/>
    <w:multiLevelType w:val="hybridMultilevel"/>
    <w:tmpl w:val="94086E1A"/>
    <w:lvl w:ilvl="0" w:tplc="EC8C72FC">
      <w:start w:val="1"/>
      <w:numFmt w:val="upperLetter"/>
      <w:lvlText w:val="%1."/>
      <w:lvlJc w:val="left"/>
      <w:pPr>
        <w:tabs>
          <w:tab w:val="num" w:pos="432"/>
        </w:tabs>
        <w:ind w:left="432" w:hanging="432"/>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B9F773D"/>
    <w:multiLevelType w:val="hybridMultilevel"/>
    <w:tmpl w:val="466878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1245416"/>
    <w:multiLevelType w:val="hybridMultilevel"/>
    <w:tmpl w:val="1BF4CAA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37E6D27"/>
    <w:multiLevelType w:val="hybridMultilevel"/>
    <w:tmpl w:val="22F80038"/>
    <w:lvl w:ilvl="0" w:tplc="04090005">
      <w:start w:val="1"/>
      <w:numFmt w:val="bullet"/>
      <w:lvlText w:val=""/>
      <w:lvlJc w:val="left"/>
      <w:pPr>
        <w:tabs>
          <w:tab w:val="num" w:pos="720"/>
        </w:tabs>
        <w:ind w:left="720" w:hanging="360"/>
      </w:pPr>
      <w:rPr>
        <w:rFonts w:ascii="Wingdings" w:hAnsi="Wingdings" w:hint="default"/>
      </w:rPr>
    </w:lvl>
    <w:lvl w:ilvl="1" w:tplc="E29CF54E">
      <w:numFmt w:val="bullet"/>
      <w:lvlText w:val=""/>
      <w:lvlJc w:val="left"/>
      <w:pPr>
        <w:tabs>
          <w:tab w:val="num" w:pos="1800"/>
        </w:tabs>
        <w:ind w:left="1800" w:hanging="720"/>
      </w:pPr>
      <w:rPr>
        <w:rFonts w:ascii="WP MathA" w:eastAsia="Times New Roman" w:hAnsi="WP MathA"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DBB509D"/>
    <w:multiLevelType w:val="hybridMultilevel"/>
    <w:tmpl w:val="5D504546"/>
    <w:lvl w:ilvl="0" w:tplc="77F69F14">
      <w:start w:val="1"/>
      <w:numFmt w:val="decimal"/>
      <w:pStyle w:val="NumberedList"/>
      <w:lvlText w:val="%1."/>
      <w:lvlJc w:val="left"/>
      <w:pPr>
        <w:tabs>
          <w:tab w:val="num" w:pos="2700"/>
        </w:tabs>
        <w:ind w:left="2700" w:hanging="360"/>
      </w:pPr>
      <w:rPr>
        <w:rFonts w:hint="default"/>
        <w:b/>
        <w:i w:val="0"/>
      </w:rPr>
    </w:lvl>
    <w:lvl w:ilvl="1" w:tplc="04090019">
      <w:start w:val="1"/>
      <w:numFmt w:val="upperLetter"/>
      <w:lvlText w:val="%2."/>
      <w:lvlJc w:val="left"/>
      <w:pPr>
        <w:tabs>
          <w:tab w:val="num" w:pos="1440"/>
        </w:tabs>
        <w:ind w:left="1440" w:hanging="360"/>
      </w:pPr>
      <w:rPr>
        <w:rFonts w:hint="default"/>
        <w:b w:val="0"/>
        <w:i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C160BA9"/>
    <w:multiLevelType w:val="hybridMultilevel"/>
    <w:tmpl w:val="1ACEAF4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39D03131"/>
    <w:multiLevelType w:val="hybridMultilevel"/>
    <w:tmpl w:val="AFA6EF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9D26B6A"/>
    <w:multiLevelType w:val="hybridMultilevel"/>
    <w:tmpl w:val="1B40E4B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3F8339E1"/>
    <w:multiLevelType w:val="hybridMultilevel"/>
    <w:tmpl w:val="5C56A2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CE64C5B"/>
    <w:multiLevelType w:val="hybridMultilevel"/>
    <w:tmpl w:val="145C88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3BB0293"/>
    <w:multiLevelType w:val="hybridMultilevel"/>
    <w:tmpl w:val="F8BE2E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6F41A1F"/>
    <w:multiLevelType w:val="hybridMultilevel"/>
    <w:tmpl w:val="4A760528"/>
    <w:lvl w:ilvl="0" w:tplc="FFFFFFFF">
      <w:numFmt w:val="bullet"/>
      <w:lvlText w:val="-"/>
      <w:lvlJc w:val="left"/>
      <w:pPr>
        <w:tabs>
          <w:tab w:val="num" w:pos="720"/>
        </w:tabs>
        <w:ind w:left="720" w:hanging="360"/>
      </w:pPr>
      <w:rPr>
        <w:rFonts w:ascii="Arial" w:eastAsia="Times New Roman"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D460003"/>
    <w:multiLevelType w:val="hybridMultilevel"/>
    <w:tmpl w:val="3B187A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B1C5642"/>
    <w:multiLevelType w:val="hybridMultilevel"/>
    <w:tmpl w:val="E588292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1051A7E"/>
    <w:multiLevelType w:val="hybridMultilevel"/>
    <w:tmpl w:val="2EB89CD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15:restartNumberingAfterBreak="0">
    <w:nsid w:val="789A6ECD"/>
    <w:multiLevelType w:val="hybridMultilevel"/>
    <w:tmpl w:val="E7C02F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99402DE"/>
    <w:multiLevelType w:val="multilevel"/>
    <w:tmpl w:val="964440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7A240A31"/>
    <w:multiLevelType w:val="hybridMultilevel"/>
    <w:tmpl w:val="75AE07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B8041D5"/>
    <w:multiLevelType w:val="hybridMultilevel"/>
    <w:tmpl w:val="789C82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15:restartNumberingAfterBreak="0">
    <w:nsid w:val="7C3371CB"/>
    <w:multiLevelType w:val="hybridMultilevel"/>
    <w:tmpl w:val="7494DBD2"/>
    <w:lvl w:ilvl="0" w:tplc="2BAE0DD0">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57100474">
    <w:abstractNumId w:val="10"/>
  </w:num>
  <w:num w:numId="2" w16cid:durableId="117071966">
    <w:abstractNumId w:val="9"/>
  </w:num>
  <w:num w:numId="3" w16cid:durableId="1833906032">
    <w:abstractNumId w:val="7"/>
  </w:num>
  <w:num w:numId="4" w16cid:durableId="1383360427">
    <w:abstractNumId w:val="6"/>
  </w:num>
  <w:num w:numId="5" w16cid:durableId="652217702">
    <w:abstractNumId w:val="5"/>
  </w:num>
  <w:num w:numId="6" w16cid:durableId="1163735742">
    <w:abstractNumId w:val="4"/>
  </w:num>
  <w:num w:numId="7" w16cid:durableId="574709896">
    <w:abstractNumId w:val="8"/>
  </w:num>
  <w:num w:numId="8" w16cid:durableId="616643942">
    <w:abstractNumId w:val="3"/>
  </w:num>
  <w:num w:numId="9" w16cid:durableId="1141114373">
    <w:abstractNumId w:val="2"/>
  </w:num>
  <w:num w:numId="10" w16cid:durableId="594434923">
    <w:abstractNumId w:val="1"/>
  </w:num>
  <w:num w:numId="11" w16cid:durableId="258173517">
    <w:abstractNumId w:val="0"/>
  </w:num>
  <w:num w:numId="12" w16cid:durableId="2145851407">
    <w:abstractNumId w:val="15"/>
  </w:num>
  <w:num w:numId="13" w16cid:durableId="1381242032">
    <w:abstractNumId w:val="22"/>
  </w:num>
  <w:num w:numId="14" w16cid:durableId="1634942341">
    <w:abstractNumId w:val="23"/>
  </w:num>
  <w:num w:numId="15" w16cid:durableId="958411125">
    <w:abstractNumId w:val="12"/>
  </w:num>
  <w:num w:numId="16" w16cid:durableId="1289236835">
    <w:abstractNumId w:val="16"/>
  </w:num>
  <w:num w:numId="17" w16cid:durableId="1374967252">
    <w:abstractNumId w:val="13"/>
  </w:num>
  <w:num w:numId="18" w16cid:durableId="345786876">
    <w:abstractNumId w:val="31"/>
  </w:num>
  <w:num w:numId="19" w16cid:durableId="1282372688">
    <w:abstractNumId w:val="28"/>
  </w:num>
  <w:num w:numId="20" w16cid:durableId="167717307">
    <w:abstractNumId w:val="26"/>
  </w:num>
  <w:num w:numId="21" w16cid:durableId="100688493">
    <w:abstractNumId w:val="17"/>
  </w:num>
  <w:num w:numId="22" w16cid:durableId="181211396">
    <w:abstractNumId w:val="18"/>
  </w:num>
  <w:num w:numId="23" w16cid:durableId="674183941">
    <w:abstractNumId w:val="24"/>
  </w:num>
  <w:num w:numId="24" w16cid:durableId="1488085395">
    <w:abstractNumId w:val="20"/>
  </w:num>
  <w:num w:numId="25" w16cid:durableId="2074160030">
    <w:abstractNumId w:val="21"/>
  </w:num>
  <w:num w:numId="26" w16cid:durableId="1373336888">
    <w:abstractNumId w:val="25"/>
  </w:num>
  <w:num w:numId="27" w16cid:durableId="2133208417">
    <w:abstractNumId w:val="27"/>
  </w:num>
  <w:num w:numId="28" w16cid:durableId="209461121">
    <w:abstractNumId w:val="29"/>
  </w:num>
  <w:num w:numId="29" w16cid:durableId="1909727787">
    <w:abstractNumId w:val="14"/>
  </w:num>
  <w:num w:numId="30" w16cid:durableId="975453512">
    <w:abstractNumId w:val="19"/>
  </w:num>
  <w:num w:numId="31" w16cid:durableId="1818569352">
    <w:abstractNumId w:val="30"/>
  </w:num>
  <w:num w:numId="32" w16cid:durableId="17284077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c1NDQxNzQyNzA0NTFT0lEKTi0uzszPAykwrAUAT/w0ziwAAAA="/>
  </w:docVars>
  <w:rsids>
    <w:rsidRoot w:val="004D1A85"/>
    <w:rsid w:val="000000B5"/>
    <w:rsid w:val="00003EDC"/>
    <w:rsid w:val="0000623C"/>
    <w:rsid w:val="00013002"/>
    <w:rsid w:val="00017476"/>
    <w:rsid w:val="00025551"/>
    <w:rsid w:val="00031F2B"/>
    <w:rsid w:val="00043587"/>
    <w:rsid w:val="00043D19"/>
    <w:rsid w:val="000474E9"/>
    <w:rsid w:val="000513F1"/>
    <w:rsid w:val="000514B2"/>
    <w:rsid w:val="0005297C"/>
    <w:rsid w:val="00057B32"/>
    <w:rsid w:val="0006083C"/>
    <w:rsid w:val="00062737"/>
    <w:rsid w:val="0006386E"/>
    <w:rsid w:val="00063CD6"/>
    <w:rsid w:val="00072590"/>
    <w:rsid w:val="0007489D"/>
    <w:rsid w:val="00075D70"/>
    <w:rsid w:val="00084A6F"/>
    <w:rsid w:val="00086D91"/>
    <w:rsid w:val="000921B0"/>
    <w:rsid w:val="000925FA"/>
    <w:rsid w:val="00097BFB"/>
    <w:rsid w:val="000A32F6"/>
    <w:rsid w:val="000B36F0"/>
    <w:rsid w:val="000B502C"/>
    <w:rsid w:val="000B5A41"/>
    <w:rsid w:val="000C4749"/>
    <w:rsid w:val="000D0465"/>
    <w:rsid w:val="000D4FE8"/>
    <w:rsid w:val="000D5B80"/>
    <w:rsid w:val="000F06E7"/>
    <w:rsid w:val="000F0B92"/>
    <w:rsid w:val="000F24F7"/>
    <w:rsid w:val="000F5E02"/>
    <w:rsid w:val="001051A2"/>
    <w:rsid w:val="001073AB"/>
    <w:rsid w:val="001162BC"/>
    <w:rsid w:val="00126F57"/>
    <w:rsid w:val="00127293"/>
    <w:rsid w:val="00130DFD"/>
    <w:rsid w:val="00130E38"/>
    <w:rsid w:val="00133F10"/>
    <w:rsid w:val="001363BC"/>
    <w:rsid w:val="00140736"/>
    <w:rsid w:val="001509B8"/>
    <w:rsid w:val="001525E7"/>
    <w:rsid w:val="00155CF9"/>
    <w:rsid w:val="00155E42"/>
    <w:rsid w:val="00171948"/>
    <w:rsid w:val="00173CBC"/>
    <w:rsid w:val="001745F2"/>
    <w:rsid w:val="0017561B"/>
    <w:rsid w:val="0018134E"/>
    <w:rsid w:val="0018615B"/>
    <w:rsid w:val="001912F1"/>
    <w:rsid w:val="00194955"/>
    <w:rsid w:val="001A1C2B"/>
    <w:rsid w:val="001A36B7"/>
    <w:rsid w:val="001A5611"/>
    <w:rsid w:val="001B735C"/>
    <w:rsid w:val="001C4A7D"/>
    <w:rsid w:val="001C560F"/>
    <w:rsid w:val="001C6307"/>
    <w:rsid w:val="001C6661"/>
    <w:rsid w:val="001C78C8"/>
    <w:rsid w:val="001C7BCF"/>
    <w:rsid w:val="001D2845"/>
    <w:rsid w:val="001D3B36"/>
    <w:rsid w:val="001D6F7B"/>
    <w:rsid w:val="001E10A6"/>
    <w:rsid w:val="001E2521"/>
    <w:rsid w:val="001E4BCA"/>
    <w:rsid w:val="001F3FD7"/>
    <w:rsid w:val="001F6A2B"/>
    <w:rsid w:val="0021261A"/>
    <w:rsid w:val="002151C2"/>
    <w:rsid w:val="00226416"/>
    <w:rsid w:val="0023078B"/>
    <w:rsid w:val="00231379"/>
    <w:rsid w:val="002314BE"/>
    <w:rsid w:val="0023479B"/>
    <w:rsid w:val="0023498D"/>
    <w:rsid w:val="002401FE"/>
    <w:rsid w:val="00242FA0"/>
    <w:rsid w:val="00246B75"/>
    <w:rsid w:val="00250212"/>
    <w:rsid w:val="00253D5E"/>
    <w:rsid w:val="00256CA3"/>
    <w:rsid w:val="00271F8C"/>
    <w:rsid w:val="00272D24"/>
    <w:rsid w:val="0028322E"/>
    <w:rsid w:val="002832CD"/>
    <w:rsid w:val="00283CE0"/>
    <w:rsid w:val="00294CBF"/>
    <w:rsid w:val="00297751"/>
    <w:rsid w:val="00297DE7"/>
    <w:rsid w:val="002A7F99"/>
    <w:rsid w:val="002B2CE2"/>
    <w:rsid w:val="002C6C62"/>
    <w:rsid w:val="002C7174"/>
    <w:rsid w:val="002C72F9"/>
    <w:rsid w:val="002D097B"/>
    <w:rsid w:val="002D528B"/>
    <w:rsid w:val="002D7452"/>
    <w:rsid w:val="002E2AA6"/>
    <w:rsid w:val="002E6810"/>
    <w:rsid w:val="002F05EA"/>
    <w:rsid w:val="002F5E4C"/>
    <w:rsid w:val="002F6031"/>
    <w:rsid w:val="002F7E99"/>
    <w:rsid w:val="003129DD"/>
    <w:rsid w:val="00320514"/>
    <w:rsid w:val="00321181"/>
    <w:rsid w:val="00321318"/>
    <w:rsid w:val="00323B7D"/>
    <w:rsid w:val="0032432C"/>
    <w:rsid w:val="003304E5"/>
    <w:rsid w:val="00330681"/>
    <w:rsid w:val="00344249"/>
    <w:rsid w:val="00350D13"/>
    <w:rsid w:val="003569AE"/>
    <w:rsid w:val="0037561F"/>
    <w:rsid w:val="00382051"/>
    <w:rsid w:val="003826F9"/>
    <w:rsid w:val="0038414E"/>
    <w:rsid w:val="00386D73"/>
    <w:rsid w:val="00390120"/>
    <w:rsid w:val="00392641"/>
    <w:rsid w:val="00396E69"/>
    <w:rsid w:val="003B0424"/>
    <w:rsid w:val="003B147E"/>
    <w:rsid w:val="003B3AAC"/>
    <w:rsid w:val="003D060F"/>
    <w:rsid w:val="003D08CB"/>
    <w:rsid w:val="003E2364"/>
    <w:rsid w:val="003F0763"/>
    <w:rsid w:val="003F0CA9"/>
    <w:rsid w:val="003F251F"/>
    <w:rsid w:val="00402EC8"/>
    <w:rsid w:val="00404286"/>
    <w:rsid w:val="0040458E"/>
    <w:rsid w:val="00411406"/>
    <w:rsid w:val="004208CD"/>
    <w:rsid w:val="004249AB"/>
    <w:rsid w:val="0042654E"/>
    <w:rsid w:val="00436DA0"/>
    <w:rsid w:val="00443AC2"/>
    <w:rsid w:val="004466FE"/>
    <w:rsid w:val="00447101"/>
    <w:rsid w:val="00450D72"/>
    <w:rsid w:val="00453B80"/>
    <w:rsid w:val="0045736F"/>
    <w:rsid w:val="00471C35"/>
    <w:rsid w:val="00481BBF"/>
    <w:rsid w:val="0049145D"/>
    <w:rsid w:val="0049410A"/>
    <w:rsid w:val="0049428A"/>
    <w:rsid w:val="00496933"/>
    <w:rsid w:val="00497E45"/>
    <w:rsid w:val="004A02F9"/>
    <w:rsid w:val="004A1FF1"/>
    <w:rsid w:val="004A5832"/>
    <w:rsid w:val="004A78FA"/>
    <w:rsid w:val="004B1D96"/>
    <w:rsid w:val="004B309F"/>
    <w:rsid w:val="004C0097"/>
    <w:rsid w:val="004D1A85"/>
    <w:rsid w:val="004D338C"/>
    <w:rsid w:val="004E0545"/>
    <w:rsid w:val="004E30CC"/>
    <w:rsid w:val="004E3DB1"/>
    <w:rsid w:val="004E5BBA"/>
    <w:rsid w:val="004F1EA9"/>
    <w:rsid w:val="00506F11"/>
    <w:rsid w:val="00511FB1"/>
    <w:rsid w:val="005154AF"/>
    <w:rsid w:val="00515A05"/>
    <w:rsid w:val="00517D79"/>
    <w:rsid w:val="00520BCF"/>
    <w:rsid w:val="0052247F"/>
    <w:rsid w:val="00527DF9"/>
    <w:rsid w:val="00541E91"/>
    <w:rsid w:val="005437DF"/>
    <w:rsid w:val="005451A1"/>
    <w:rsid w:val="005452A8"/>
    <w:rsid w:val="00564D94"/>
    <w:rsid w:val="005740F1"/>
    <w:rsid w:val="005744D3"/>
    <w:rsid w:val="0057626D"/>
    <w:rsid w:val="00584426"/>
    <w:rsid w:val="00586B7E"/>
    <w:rsid w:val="005935AF"/>
    <w:rsid w:val="00595C16"/>
    <w:rsid w:val="005A1C1A"/>
    <w:rsid w:val="005A239E"/>
    <w:rsid w:val="005A502A"/>
    <w:rsid w:val="005B0808"/>
    <w:rsid w:val="005B1239"/>
    <w:rsid w:val="005B6919"/>
    <w:rsid w:val="005C07DD"/>
    <w:rsid w:val="005C1995"/>
    <w:rsid w:val="005C43FC"/>
    <w:rsid w:val="005C68C0"/>
    <w:rsid w:val="005D4CC4"/>
    <w:rsid w:val="005E2680"/>
    <w:rsid w:val="005E35C3"/>
    <w:rsid w:val="005E3813"/>
    <w:rsid w:val="005E63DC"/>
    <w:rsid w:val="005E7700"/>
    <w:rsid w:val="005F1803"/>
    <w:rsid w:val="005F2F51"/>
    <w:rsid w:val="005F663B"/>
    <w:rsid w:val="00604922"/>
    <w:rsid w:val="00605417"/>
    <w:rsid w:val="006152DF"/>
    <w:rsid w:val="006158A4"/>
    <w:rsid w:val="00621765"/>
    <w:rsid w:val="00623ED3"/>
    <w:rsid w:val="006254CE"/>
    <w:rsid w:val="00626A10"/>
    <w:rsid w:val="00626CC5"/>
    <w:rsid w:val="006302BF"/>
    <w:rsid w:val="00635E1C"/>
    <w:rsid w:val="00656DE4"/>
    <w:rsid w:val="006575EC"/>
    <w:rsid w:val="00672B08"/>
    <w:rsid w:val="00675917"/>
    <w:rsid w:val="00676D83"/>
    <w:rsid w:val="00680FEC"/>
    <w:rsid w:val="00681276"/>
    <w:rsid w:val="00683E3D"/>
    <w:rsid w:val="00692407"/>
    <w:rsid w:val="006946D9"/>
    <w:rsid w:val="006953FD"/>
    <w:rsid w:val="006A4101"/>
    <w:rsid w:val="006A4951"/>
    <w:rsid w:val="006B1E71"/>
    <w:rsid w:val="006B292A"/>
    <w:rsid w:val="006C4532"/>
    <w:rsid w:val="006C7FE4"/>
    <w:rsid w:val="006D72C6"/>
    <w:rsid w:val="006F41F5"/>
    <w:rsid w:val="006F50CF"/>
    <w:rsid w:val="0070012F"/>
    <w:rsid w:val="00702611"/>
    <w:rsid w:val="00704346"/>
    <w:rsid w:val="00714C41"/>
    <w:rsid w:val="0072793C"/>
    <w:rsid w:val="00733A1A"/>
    <w:rsid w:val="00740E19"/>
    <w:rsid w:val="0074539E"/>
    <w:rsid w:val="00751E4D"/>
    <w:rsid w:val="00754BEB"/>
    <w:rsid w:val="007555C1"/>
    <w:rsid w:val="00756E81"/>
    <w:rsid w:val="00762BEB"/>
    <w:rsid w:val="00762CCD"/>
    <w:rsid w:val="007636B6"/>
    <w:rsid w:val="007645D7"/>
    <w:rsid w:val="0077124B"/>
    <w:rsid w:val="007714EB"/>
    <w:rsid w:val="00772750"/>
    <w:rsid w:val="0077474F"/>
    <w:rsid w:val="00777651"/>
    <w:rsid w:val="00780067"/>
    <w:rsid w:val="00781664"/>
    <w:rsid w:val="007825AA"/>
    <w:rsid w:val="00790150"/>
    <w:rsid w:val="007A0EAF"/>
    <w:rsid w:val="007B0E02"/>
    <w:rsid w:val="007B31C8"/>
    <w:rsid w:val="007B714C"/>
    <w:rsid w:val="007C30B0"/>
    <w:rsid w:val="007C44BF"/>
    <w:rsid w:val="007C5E84"/>
    <w:rsid w:val="007D295D"/>
    <w:rsid w:val="007D4183"/>
    <w:rsid w:val="007D5A21"/>
    <w:rsid w:val="007F5DCC"/>
    <w:rsid w:val="008029B9"/>
    <w:rsid w:val="00804C92"/>
    <w:rsid w:val="0080605C"/>
    <w:rsid w:val="008125B7"/>
    <w:rsid w:val="00812B60"/>
    <w:rsid w:val="00814C1F"/>
    <w:rsid w:val="00833E97"/>
    <w:rsid w:val="00835726"/>
    <w:rsid w:val="0083606A"/>
    <w:rsid w:val="008378E5"/>
    <w:rsid w:val="00841550"/>
    <w:rsid w:val="00844170"/>
    <w:rsid w:val="0085326C"/>
    <w:rsid w:val="008532E0"/>
    <w:rsid w:val="008544CC"/>
    <w:rsid w:val="00857AF2"/>
    <w:rsid w:val="00860004"/>
    <w:rsid w:val="008605E4"/>
    <w:rsid w:val="00862EEC"/>
    <w:rsid w:val="00876283"/>
    <w:rsid w:val="00880363"/>
    <w:rsid w:val="00880ED3"/>
    <w:rsid w:val="008A08AA"/>
    <w:rsid w:val="008A36E7"/>
    <w:rsid w:val="008B2933"/>
    <w:rsid w:val="008B42FE"/>
    <w:rsid w:val="008B69D1"/>
    <w:rsid w:val="008B7FD2"/>
    <w:rsid w:val="008C10F8"/>
    <w:rsid w:val="008C2173"/>
    <w:rsid w:val="008C3BB1"/>
    <w:rsid w:val="008C5AA1"/>
    <w:rsid w:val="008D0349"/>
    <w:rsid w:val="008D3B6A"/>
    <w:rsid w:val="008D3D9E"/>
    <w:rsid w:val="008E0818"/>
    <w:rsid w:val="008E0CCC"/>
    <w:rsid w:val="008E55BF"/>
    <w:rsid w:val="008F4DD7"/>
    <w:rsid w:val="008F69D8"/>
    <w:rsid w:val="00901CDA"/>
    <w:rsid w:val="009060D3"/>
    <w:rsid w:val="009072E0"/>
    <w:rsid w:val="00916C26"/>
    <w:rsid w:val="00923B3A"/>
    <w:rsid w:val="00927E72"/>
    <w:rsid w:val="00930711"/>
    <w:rsid w:val="009418D8"/>
    <w:rsid w:val="00941AFB"/>
    <w:rsid w:val="009440BF"/>
    <w:rsid w:val="00950C9C"/>
    <w:rsid w:val="0096028D"/>
    <w:rsid w:val="0096504E"/>
    <w:rsid w:val="0097349B"/>
    <w:rsid w:val="0099322F"/>
    <w:rsid w:val="00997B94"/>
    <w:rsid w:val="009A3F10"/>
    <w:rsid w:val="009B4E26"/>
    <w:rsid w:val="009B544D"/>
    <w:rsid w:val="009B7F07"/>
    <w:rsid w:val="009C1652"/>
    <w:rsid w:val="009C2287"/>
    <w:rsid w:val="009C6BB0"/>
    <w:rsid w:val="009D1431"/>
    <w:rsid w:val="009D1E5D"/>
    <w:rsid w:val="009D615C"/>
    <w:rsid w:val="009D7310"/>
    <w:rsid w:val="009F0FF3"/>
    <w:rsid w:val="009F3D48"/>
    <w:rsid w:val="009F7069"/>
    <w:rsid w:val="00A002BA"/>
    <w:rsid w:val="00A05322"/>
    <w:rsid w:val="00A1052D"/>
    <w:rsid w:val="00A11963"/>
    <w:rsid w:val="00A305D1"/>
    <w:rsid w:val="00A345DE"/>
    <w:rsid w:val="00A351D2"/>
    <w:rsid w:val="00A35E99"/>
    <w:rsid w:val="00A40B4C"/>
    <w:rsid w:val="00A41EE5"/>
    <w:rsid w:val="00A46182"/>
    <w:rsid w:val="00A51558"/>
    <w:rsid w:val="00A56CE3"/>
    <w:rsid w:val="00A6416C"/>
    <w:rsid w:val="00A641B3"/>
    <w:rsid w:val="00A733B9"/>
    <w:rsid w:val="00A82016"/>
    <w:rsid w:val="00A86906"/>
    <w:rsid w:val="00AB17EF"/>
    <w:rsid w:val="00AB2941"/>
    <w:rsid w:val="00AB4613"/>
    <w:rsid w:val="00AB5658"/>
    <w:rsid w:val="00AC0082"/>
    <w:rsid w:val="00AC14A5"/>
    <w:rsid w:val="00AC3692"/>
    <w:rsid w:val="00AD1069"/>
    <w:rsid w:val="00AD6A59"/>
    <w:rsid w:val="00AE364B"/>
    <w:rsid w:val="00AE5E65"/>
    <w:rsid w:val="00AE60A4"/>
    <w:rsid w:val="00AE70B8"/>
    <w:rsid w:val="00AF1691"/>
    <w:rsid w:val="00B02C15"/>
    <w:rsid w:val="00B11755"/>
    <w:rsid w:val="00B11D02"/>
    <w:rsid w:val="00B13231"/>
    <w:rsid w:val="00B13417"/>
    <w:rsid w:val="00B1495E"/>
    <w:rsid w:val="00B24749"/>
    <w:rsid w:val="00B4285D"/>
    <w:rsid w:val="00B44CD6"/>
    <w:rsid w:val="00B45430"/>
    <w:rsid w:val="00B4695E"/>
    <w:rsid w:val="00B56151"/>
    <w:rsid w:val="00B568C5"/>
    <w:rsid w:val="00B63DEA"/>
    <w:rsid w:val="00B6492E"/>
    <w:rsid w:val="00B6571B"/>
    <w:rsid w:val="00B734C2"/>
    <w:rsid w:val="00B736BF"/>
    <w:rsid w:val="00B75F42"/>
    <w:rsid w:val="00B81862"/>
    <w:rsid w:val="00B81A25"/>
    <w:rsid w:val="00B82A90"/>
    <w:rsid w:val="00B83C71"/>
    <w:rsid w:val="00B9281B"/>
    <w:rsid w:val="00B95D54"/>
    <w:rsid w:val="00BA34B6"/>
    <w:rsid w:val="00BA545F"/>
    <w:rsid w:val="00BB0417"/>
    <w:rsid w:val="00BB0E52"/>
    <w:rsid w:val="00BB1A86"/>
    <w:rsid w:val="00BB6283"/>
    <w:rsid w:val="00BC7427"/>
    <w:rsid w:val="00BD18C1"/>
    <w:rsid w:val="00BD7317"/>
    <w:rsid w:val="00BE5BF4"/>
    <w:rsid w:val="00BF3DA9"/>
    <w:rsid w:val="00BF787C"/>
    <w:rsid w:val="00C0617E"/>
    <w:rsid w:val="00C12A11"/>
    <w:rsid w:val="00C14C68"/>
    <w:rsid w:val="00C163D7"/>
    <w:rsid w:val="00C21A49"/>
    <w:rsid w:val="00C2501E"/>
    <w:rsid w:val="00C33935"/>
    <w:rsid w:val="00C50504"/>
    <w:rsid w:val="00C51C90"/>
    <w:rsid w:val="00C622A7"/>
    <w:rsid w:val="00C6687A"/>
    <w:rsid w:val="00C72575"/>
    <w:rsid w:val="00C74A65"/>
    <w:rsid w:val="00C74DB4"/>
    <w:rsid w:val="00C74ED8"/>
    <w:rsid w:val="00C819A2"/>
    <w:rsid w:val="00C82584"/>
    <w:rsid w:val="00C82F4F"/>
    <w:rsid w:val="00C9302A"/>
    <w:rsid w:val="00C946B4"/>
    <w:rsid w:val="00CB1DA9"/>
    <w:rsid w:val="00CC28C3"/>
    <w:rsid w:val="00CE3250"/>
    <w:rsid w:val="00CE4108"/>
    <w:rsid w:val="00CE5997"/>
    <w:rsid w:val="00CE6D21"/>
    <w:rsid w:val="00CF4A71"/>
    <w:rsid w:val="00D01DF7"/>
    <w:rsid w:val="00D042A1"/>
    <w:rsid w:val="00D06D3B"/>
    <w:rsid w:val="00D15BF0"/>
    <w:rsid w:val="00D16445"/>
    <w:rsid w:val="00D20276"/>
    <w:rsid w:val="00D202B7"/>
    <w:rsid w:val="00D23395"/>
    <w:rsid w:val="00D274EB"/>
    <w:rsid w:val="00D316CD"/>
    <w:rsid w:val="00D33993"/>
    <w:rsid w:val="00D408C1"/>
    <w:rsid w:val="00D4594D"/>
    <w:rsid w:val="00D47020"/>
    <w:rsid w:val="00D520FF"/>
    <w:rsid w:val="00D54580"/>
    <w:rsid w:val="00D566DC"/>
    <w:rsid w:val="00D63CF1"/>
    <w:rsid w:val="00D6553B"/>
    <w:rsid w:val="00D6647C"/>
    <w:rsid w:val="00D769DF"/>
    <w:rsid w:val="00D83E6F"/>
    <w:rsid w:val="00D85F6A"/>
    <w:rsid w:val="00D86D58"/>
    <w:rsid w:val="00DA734C"/>
    <w:rsid w:val="00DB356E"/>
    <w:rsid w:val="00DB4F16"/>
    <w:rsid w:val="00DB5796"/>
    <w:rsid w:val="00DB6B0A"/>
    <w:rsid w:val="00DC361A"/>
    <w:rsid w:val="00DC6DB9"/>
    <w:rsid w:val="00DD1F50"/>
    <w:rsid w:val="00DD3CDC"/>
    <w:rsid w:val="00DD7EFC"/>
    <w:rsid w:val="00DE49D6"/>
    <w:rsid w:val="00DF2399"/>
    <w:rsid w:val="00DF69E5"/>
    <w:rsid w:val="00E00482"/>
    <w:rsid w:val="00E0493A"/>
    <w:rsid w:val="00E05E7C"/>
    <w:rsid w:val="00E12F42"/>
    <w:rsid w:val="00E207F3"/>
    <w:rsid w:val="00E21479"/>
    <w:rsid w:val="00E21BED"/>
    <w:rsid w:val="00E24149"/>
    <w:rsid w:val="00E27CEE"/>
    <w:rsid w:val="00E30AA1"/>
    <w:rsid w:val="00E31437"/>
    <w:rsid w:val="00E36AC1"/>
    <w:rsid w:val="00E53A32"/>
    <w:rsid w:val="00E53BEB"/>
    <w:rsid w:val="00E568F5"/>
    <w:rsid w:val="00E6205A"/>
    <w:rsid w:val="00E62C28"/>
    <w:rsid w:val="00E657CC"/>
    <w:rsid w:val="00E7139A"/>
    <w:rsid w:val="00E8391C"/>
    <w:rsid w:val="00E86A05"/>
    <w:rsid w:val="00EB173C"/>
    <w:rsid w:val="00EB1D04"/>
    <w:rsid w:val="00ED0A56"/>
    <w:rsid w:val="00ED1C02"/>
    <w:rsid w:val="00ED6CF4"/>
    <w:rsid w:val="00EE09AF"/>
    <w:rsid w:val="00EE1CD9"/>
    <w:rsid w:val="00EE60E1"/>
    <w:rsid w:val="00EF08FC"/>
    <w:rsid w:val="00EF13A2"/>
    <w:rsid w:val="00F03DEC"/>
    <w:rsid w:val="00F04C93"/>
    <w:rsid w:val="00F14C43"/>
    <w:rsid w:val="00F15CB2"/>
    <w:rsid w:val="00F2667F"/>
    <w:rsid w:val="00F27B74"/>
    <w:rsid w:val="00F27F84"/>
    <w:rsid w:val="00F347A2"/>
    <w:rsid w:val="00F461F1"/>
    <w:rsid w:val="00F46877"/>
    <w:rsid w:val="00F60DBD"/>
    <w:rsid w:val="00F72332"/>
    <w:rsid w:val="00F72E0B"/>
    <w:rsid w:val="00F73895"/>
    <w:rsid w:val="00F9171E"/>
    <w:rsid w:val="00F92BA7"/>
    <w:rsid w:val="00FA1D30"/>
    <w:rsid w:val="00FA2103"/>
    <w:rsid w:val="00FA6D96"/>
    <w:rsid w:val="00FB49EB"/>
    <w:rsid w:val="00FB5A6D"/>
    <w:rsid w:val="00FB70AC"/>
    <w:rsid w:val="00FD1CC0"/>
    <w:rsid w:val="00FD1FDC"/>
    <w:rsid w:val="00FD6095"/>
    <w:rsid w:val="00FD64CF"/>
    <w:rsid w:val="00FE1A70"/>
    <w:rsid w:val="00FE272A"/>
    <w:rsid w:val="00FE3C12"/>
    <w:rsid w:val="00FF35CA"/>
    <w:rsid w:val="00FF73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4ECD82"/>
  <w15:chartTrackingRefBased/>
  <w15:docId w15:val="{7B1AF641-3C77-450D-AB6E-F765E7629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rPr>
      <w:sz w:val="24"/>
      <w:szCs w:val="24"/>
    </w:rPr>
  </w:style>
  <w:style w:type="paragraph" w:styleId="Heading8">
    <w:name w:val="heading 8"/>
    <w:basedOn w:val="Normal"/>
    <w:next w:val="Normal"/>
    <w:qFormat/>
    <w:pPr>
      <w:spacing w:before="240" w:after="60"/>
      <w:outlineLvl w:val="7"/>
    </w:pPr>
    <w:rPr>
      <w:i/>
      <w:iCs/>
      <w:sz w:val="24"/>
      <w:szCs w:val="24"/>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20"/>
    </w:pPr>
  </w:style>
  <w:style w:type="paragraph" w:styleId="Footer">
    <w:name w:val="footer"/>
    <w:basedOn w:val="Normal"/>
    <w:pPr>
      <w:tabs>
        <w:tab w:val="center" w:pos="6840"/>
        <w:tab w:val="right" w:pos="14400"/>
      </w:tabs>
    </w:pPr>
    <w:rPr>
      <w:sz w:val="18"/>
    </w:rPr>
  </w:style>
  <w:style w:type="character" w:styleId="PageNumber">
    <w:name w:val="page number"/>
    <w:rPr>
      <w:rFonts w:ascii="Univers (W1)" w:hAnsi="Univers (W1)"/>
      <w:sz w:val="20"/>
    </w:rPr>
  </w:style>
  <w:style w:type="paragraph" w:styleId="TOC4">
    <w:name w:val="toc 4"/>
    <w:basedOn w:val="Normal"/>
    <w:next w:val="Normal"/>
    <w:semiHidden/>
    <w:pPr>
      <w:tabs>
        <w:tab w:val="right" w:leader="dot" w:pos="9360"/>
      </w:tabs>
      <w:ind w:left="660"/>
    </w:pPr>
  </w:style>
  <w:style w:type="paragraph" w:styleId="Header">
    <w:name w:val="header"/>
    <w:basedOn w:val="Normal"/>
    <w:pPr>
      <w:tabs>
        <w:tab w:val="center" w:pos="4320"/>
        <w:tab w:val="right" w:pos="8640"/>
      </w:tabs>
    </w:pPr>
  </w:style>
  <w:style w:type="paragraph" w:styleId="TOC2">
    <w:name w:val="toc 2"/>
    <w:basedOn w:val="Normal"/>
    <w:next w:val="Normal"/>
    <w:semiHidden/>
    <w:pPr>
      <w:tabs>
        <w:tab w:val="left" w:pos="720"/>
        <w:tab w:val="left" w:pos="1440"/>
        <w:tab w:val="right" w:leader="dot" w:pos="9360"/>
      </w:tabs>
      <w:ind w:left="1440" w:hanging="720"/>
    </w:pPr>
    <w:rPr>
      <w:caps/>
    </w:rPr>
  </w:style>
  <w:style w:type="paragraph" w:styleId="TOC1">
    <w:name w:val="toc 1"/>
    <w:basedOn w:val="Normal"/>
    <w:next w:val="Normal"/>
    <w:semiHidden/>
    <w:pPr>
      <w:tabs>
        <w:tab w:val="left" w:pos="720"/>
        <w:tab w:val="left" w:pos="1440"/>
        <w:tab w:val="left" w:pos="2160"/>
        <w:tab w:val="right" w:leader="dot" w:pos="9360"/>
      </w:tabs>
      <w:spacing w:before="220"/>
    </w:pPr>
    <w:rPr>
      <w:caps/>
    </w:rPr>
  </w:style>
  <w:style w:type="paragraph" w:styleId="TOC3">
    <w:name w:val="toc 3"/>
    <w:basedOn w:val="Normal"/>
    <w:next w:val="Normal"/>
    <w:semiHidden/>
    <w:pPr>
      <w:tabs>
        <w:tab w:val="left" w:pos="720"/>
        <w:tab w:val="left" w:pos="1440"/>
        <w:tab w:val="left" w:pos="2520"/>
        <w:tab w:val="right" w:leader="dot" w:pos="9360"/>
      </w:tabs>
      <w:ind w:left="2160" w:hanging="720"/>
    </w:pPr>
    <w:rPr>
      <w:caps/>
    </w:rPr>
  </w:style>
  <w:style w:type="paragraph" w:styleId="TOC5">
    <w:name w:val="toc 5"/>
    <w:basedOn w:val="Normal"/>
    <w:next w:val="Normal"/>
    <w:semiHidden/>
    <w:pPr>
      <w:tabs>
        <w:tab w:val="right" w:leader="dot" w:pos="9360"/>
      </w:tabs>
      <w:ind w:left="880"/>
    </w:pPr>
  </w:style>
  <w:style w:type="paragraph" w:styleId="TOC6">
    <w:name w:val="toc 6"/>
    <w:basedOn w:val="Normal"/>
    <w:next w:val="Normal"/>
    <w:semiHidden/>
    <w:pPr>
      <w:tabs>
        <w:tab w:val="right" w:leader="dot" w:pos="9360"/>
      </w:tabs>
      <w:ind w:left="1100"/>
    </w:pPr>
  </w:style>
  <w:style w:type="paragraph" w:styleId="TOC7">
    <w:name w:val="toc 7"/>
    <w:basedOn w:val="Normal"/>
    <w:next w:val="Normal"/>
    <w:semiHidden/>
    <w:pPr>
      <w:tabs>
        <w:tab w:val="right" w:leader="dot" w:pos="9360"/>
      </w:tabs>
      <w:ind w:left="1320"/>
    </w:pPr>
  </w:style>
  <w:style w:type="paragraph" w:styleId="TOC8">
    <w:name w:val="toc 8"/>
    <w:basedOn w:val="Normal"/>
    <w:next w:val="Normal"/>
    <w:semiHidden/>
    <w:pPr>
      <w:tabs>
        <w:tab w:val="right" w:leader="dot" w:pos="9360"/>
      </w:tabs>
      <w:ind w:left="1540"/>
    </w:pPr>
  </w:style>
  <w:style w:type="paragraph" w:styleId="TOC9">
    <w:name w:val="toc 9"/>
    <w:basedOn w:val="Normal"/>
    <w:next w:val="Normal"/>
    <w:semiHidden/>
    <w:pPr>
      <w:tabs>
        <w:tab w:val="right" w:leader="dot" w:pos="9360"/>
      </w:tabs>
      <w:ind w:left="1760"/>
    </w:pPr>
  </w:style>
  <w:style w:type="paragraph" w:customStyle="1" w:styleId="TableHeading">
    <w:name w:val="Table Heading"/>
    <w:basedOn w:val="Normal"/>
    <w:pPr>
      <w:spacing w:before="80" w:after="40"/>
    </w:pPr>
    <w:rPr>
      <w:rFonts w:ascii="Arial" w:hAnsi="Arial"/>
      <w:b/>
      <w:bCs/>
      <w:sz w:val="18"/>
    </w:rPr>
  </w:style>
  <w:style w:type="paragraph" w:customStyle="1" w:styleId="TableCell">
    <w:name w:val="Table Cell"/>
    <w:basedOn w:val="Normal"/>
    <w:pPr>
      <w:spacing w:before="80" w:after="40"/>
    </w:pPr>
  </w:style>
  <w:style w:type="paragraph" w:styleId="Title">
    <w:name w:val="Title"/>
    <w:basedOn w:val="Normal"/>
    <w:qFormat/>
    <w:pPr>
      <w:jc w:val="center"/>
      <w:outlineLvl w:val="0"/>
    </w:pPr>
    <w:rPr>
      <w:rFonts w:ascii="Arial" w:hAnsi="Arial" w:cs="Arial"/>
      <w:b/>
      <w:bCs/>
      <w:kern w:val="28"/>
      <w:sz w:val="24"/>
      <w:szCs w:val="32"/>
    </w:rPr>
  </w:style>
  <w:style w:type="paragraph" w:customStyle="1" w:styleId="DocTitle">
    <w:name w:val="Doc Title"/>
    <w:basedOn w:val="TableCell"/>
  </w:style>
  <w:style w:type="paragraph" w:styleId="BodyText2">
    <w:name w:val="Body Text 2"/>
    <w:basedOn w:val="Normal"/>
    <w:pPr>
      <w:spacing w:after="120" w:line="480" w:lineRule="auto"/>
    </w:pPr>
  </w:style>
  <w:style w:type="paragraph" w:styleId="BalloonText">
    <w:name w:val="Balloon Text"/>
    <w:basedOn w:val="Normal"/>
    <w:semiHidden/>
    <w:rPr>
      <w:rFonts w:ascii="Tahoma" w:hAnsi="Tahoma" w:cs="Tahoma"/>
      <w:sz w:val="16"/>
      <w:szCs w:val="16"/>
    </w:rPr>
  </w:style>
  <w:style w:type="character" w:styleId="FollowedHyperlink">
    <w:name w:val="FollowedHyperlink"/>
    <w:rsid w:val="005B1239"/>
    <w:rPr>
      <w:color w:val="800080"/>
      <w:u w:val="single"/>
    </w:rPr>
  </w:style>
  <w:style w:type="paragraph" w:styleId="ListBullet">
    <w:name w:val="List Bullet"/>
    <w:basedOn w:val="Normal"/>
    <w:rsid w:val="00A51558"/>
    <w:pPr>
      <w:keepLines/>
      <w:numPr>
        <w:numId w:val="1"/>
      </w:numPr>
      <w:spacing w:before="120"/>
    </w:pPr>
    <w:rPr>
      <w:sz w:val="24"/>
    </w:rPr>
  </w:style>
  <w:style w:type="paragraph" w:customStyle="1" w:styleId="NumberedList">
    <w:name w:val="Numbered List"/>
    <w:basedOn w:val="Normal"/>
    <w:rsid w:val="0045736F"/>
    <w:pPr>
      <w:widowControl w:val="0"/>
      <w:numPr>
        <w:numId w:val="16"/>
      </w:numPr>
      <w:autoSpaceDE w:val="0"/>
      <w:autoSpaceDN w:val="0"/>
      <w:adjustRightInd w:val="0"/>
      <w:spacing w:before="120" w:after="120"/>
    </w:pPr>
    <w:rPr>
      <w:rFonts w:ascii="Arial" w:hAnsi="Arial" w:cs="Arial"/>
      <w:color w:val="000000"/>
      <w:sz w:val="24"/>
      <w:szCs w:val="24"/>
    </w:rPr>
  </w:style>
  <w:style w:type="character" w:styleId="Hyperlink">
    <w:name w:val="Hyperlink"/>
    <w:rsid w:val="00E0493A"/>
    <w:rPr>
      <w:color w:val="0000FF"/>
      <w:u w:val="single"/>
    </w:rPr>
  </w:style>
  <w:style w:type="character" w:styleId="Strong">
    <w:name w:val="Strong"/>
    <w:qFormat/>
    <w:rsid w:val="00E0493A"/>
    <w:rPr>
      <w:b/>
      <w:bCs/>
    </w:rPr>
  </w:style>
  <w:style w:type="paragraph" w:styleId="BodyTextIndent">
    <w:name w:val="Body Text Indent"/>
    <w:basedOn w:val="Normal"/>
    <w:rsid w:val="00E0493A"/>
    <w:pPr>
      <w:spacing w:after="120"/>
      <w:ind w:left="360"/>
    </w:pPr>
  </w:style>
  <w:style w:type="paragraph" w:styleId="Caption">
    <w:name w:val="caption"/>
    <w:aliases w:val=" Char,Char"/>
    <w:basedOn w:val="Normal"/>
    <w:next w:val="Normal"/>
    <w:link w:val="CaptionChar"/>
    <w:qFormat/>
    <w:rsid w:val="00E0493A"/>
    <w:pPr>
      <w:keepNext/>
      <w:tabs>
        <w:tab w:val="left" w:pos="360"/>
        <w:tab w:val="left" w:pos="720"/>
        <w:tab w:val="left" w:pos="1080"/>
        <w:tab w:val="left" w:pos="1440"/>
        <w:tab w:val="left" w:pos="1800"/>
      </w:tabs>
      <w:spacing w:before="120" w:after="100"/>
      <w:jc w:val="center"/>
    </w:pPr>
    <w:rPr>
      <w:rFonts w:ascii="Arial Narrow" w:hAnsi="Arial Narrow"/>
      <w:b/>
      <w:bCs/>
      <w:caps/>
      <w:sz w:val="22"/>
    </w:rPr>
  </w:style>
  <w:style w:type="paragraph" w:customStyle="1" w:styleId="TableBody">
    <w:name w:val="Table Body"/>
    <w:basedOn w:val="Normal"/>
    <w:rsid w:val="00E0493A"/>
    <w:pPr>
      <w:spacing w:before="40" w:after="40"/>
    </w:pPr>
    <w:rPr>
      <w:rFonts w:ascii="Arial Narrow" w:hAnsi="Arial Narrow"/>
    </w:rPr>
  </w:style>
  <w:style w:type="paragraph" w:customStyle="1" w:styleId="TableHeading1">
    <w:name w:val="Table Heading1"/>
    <w:basedOn w:val="Normal"/>
    <w:rsid w:val="00E0493A"/>
    <w:pPr>
      <w:widowControl w:val="0"/>
    </w:pPr>
    <w:rPr>
      <w:b/>
      <w:i/>
      <w:sz w:val="28"/>
    </w:rPr>
  </w:style>
  <w:style w:type="character" w:customStyle="1" w:styleId="CaptionChar">
    <w:name w:val="Caption Char"/>
    <w:aliases w:val=" Char Char,Char Char"/>
    <w:link w:val="Caption"/>
    <w:rsid w:val="00E0493A"/>
    <w:rPr>
      <w:rFonts w:ascii="Arial Narrow" w:hAnsi="Arial Narrow"/>
      <w:b/>
      <w:bCs/>
      <w:caps/>
      <w:sz w:val="22"/>
      <w:lang w:val="en-US" w:eastAsia="en-US" w:bidi="ar-SA"/>
    </w:rPr>
  </w:style>
  <w:style w:type="character" w:styleId="Emphasis">
    <w:name w:val="Emphasis"/>
    <w:qFormat/>
    <w:rsid w:val="00D85F6A"/>
    <w:rPr>
      <w:i/>
    </w:rPr>
  </w:style>
  <w:style w:type="character" w:styleId="UnresolvedMention">
    <w:name w:val="Unresolved Mention"/>
    <w:uiPriority w:val="99"/>
    <w:semiHidden/>
    <w:unhideWhenUsed/>
    <w:rsid w:val="003D060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9031389">
      <w:bodyDiv w:val="1"/>
      <w:marLeft w:val="0"/>
      <w:marRight w:val="0"/>
      <w:marTop w:val="0"/>
      <w:marBottom w:val="0"/>
      <w:divBdr>
        <w:top w:val="none" w:sz="0" w:space="0" w:color="auto"/>
        <w:left w:val="none" w:sz="0" w:space="0" w:color="auto"/>
        <w:bottom w:val="none" w:sz="0" w:space="0" w:color="auto"/>
        <w:right w:val="none" w:sz="0" w:space="0" w:color="auto"/>
      </w:divBdr>
    </w:div>
    <w:div w:id="1244947681">
      <w:bodyDiv w:val="1"/>
      <w:marLeft w:val="0"/>
      <w:marRight w:val="0"/>
      <w:marTop w:val="0"/>
      <w:marBottom w:val="0"/>
      <w:divBdr>
        <w:top w:val="none" w:sz="0" w:space="0" w:color="auto"/>
        <w:left w:val="none" w:sz="0" w:space="0" w:color="auto"/>
        <w:bottom w:val="none" w:sz="0" w:space="0" w:color="auto"/>
        <w:right w:val="none" w:sz="0" w:space="0" w:color="auto"/>
      </w:divBdr>
    </w:div>
    <w:div w:id="1813670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ctcog.org/trans/quality/air/federal-air-quality/conformit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rver.txaqportal.org/storage/uploads/2022/05/12/627d59feebfebConformity-Documentation-Structure.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0FB488-2B8A-426D-AFFC-354699716528}">
  <ds:schemaRefs>
    <ds:schemaRef ds:uri="http://schemas.openxmlformats.org/officeDocument/2006/bibliography"/>
  </ds:schemaRefs>
</ds:datastoreItem>
</file>

<file path=docMetadata/LabelInfo.xml><?xml version="1.0" encoding="utf-8"?>
<clbl:labelList xmlns:clbl="http://schemas.microsoft.com/office/2020/mipLabelMetadata">
  <clbl:label id="{a061e953-577f-44bc-90d4-dd6552c79708}" enabled="1" method="Privileged" siteId="{2f5e7ebc-22b0-4fbe-934c-aabddb4e29b1}" contentBits="0" removed="0"/>
</clbl:labelList>
</file>

<file path=docProps/app.xml><?xml version="1.0" encoding="utf-8"?>
<Properties xmlns="http://schemas.openxmlformats.org/officeDocument/2006/extended-properties" xmlns:vt="http://schemas.openxmlformats.org/officeDocument/2006/docPropsVTypes">
  <Template>Normal</Template>
  <TotalTime>354</TotalTime>
  <Pages>4</Pages>
  <Words>1332</Words>
  <Characters>7440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DATE</vt:lpstr>
    </vt:vector>
  </TitlesOfParts>
  <Company>Micron Electronics, Inc.</Company>
  <LinksUpToDate>false</LinksUpToDate>
  <CharactersWithSpaces>8755</CharactersWithSpaces>
  <SharedDoc>false</SharedDoc>
  <HLinks>
    <vt:vector size="6" baseType="variant">
      <vt:variant>
        <vt:i4>2490409</vt:i4>
      </vt:variant>
      <vt:variant>
        <vt:i4>0</vt:i4>
      </vt:variant>
      <vt:variant>
        <vt:i4>0</vt:i4>
      </vt:variant>
      <vt:variant>
        <vt:i4>5</vt:i4>
      </vt:variant>
      <vt:variant>
        <vt:lpwstr>https://www.nctcog.org/trans/quality/air/federal-air-quality/conformity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Preferred Customer</dc:creator>
  <cp:keywords/>
  <cp:lastModifiedBy>Vivek Thimmavajjhala</cp:lastModifiedBy>
  <cp:revision>23</cp:revision>
  <cp:lastPrinted>2011-01-24T15:28:00Z</cp:lastPrinted>
  <dcterms:created xsi:type="dcterms:W3CDTF">2022-09-13T03:12:00Z</dcterms:created>
  <dcterms:modified xsi:type="dcterms:W3CDTF">2023-01-08T22:33:00Z</dcterms:modified>
</cp:coreProperties>
</file>