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FEB1D" w14:textId="5E9FB8DB" w:rsidR="00964A4D" w:rsidRPr="00B27177" w:rsidRDefault="00D64C69" w:rsidP="001F46D6">
      <w:pPr>
        <w:spacing w:line="283" w:lineRule="auto"/>
        <w:jc w:val="center"/>
        <w:rPr>
          <w:rFonts w:ascii="Arial" w:hAnsi="Arial" w:cs="Arial"/>
          <w:b/>
          <w:bCs/>
          <w:sz w:val="22"/>
          <w:szCs w:val="22"/>
        </w:rPr>
      </w:pPr>
      <w:r w:rsidRPr="00B27177">
        <w:rPr>
          <w:rFonts w:ascii="Arial" w:hAnsi="Arial" w:cs="Arial"/>
          <w:b/>
          <w:bCs/>
          <w:sz w:val="22"/>
          <w:szCs w:val="22"/>
        </w:rPr>
        <w:t>Fiscal Year 2027 Call for Caregiver Information Services</w:t>
      </w:r>
    </w:p>
    <w:p w14:paraId="4074504E" w14:textId="6A81D36E" w:rsidR="00D64C69" w:rsidRPr="00B27177" w:rsidRDefault="00D64C69" w:rsidP="001F46D6">
      <w:pPr>
        <w:spacing w:line="283" w:lineRule="auto"/>
        <w:jc w:val="center"/>
        <w:rPr>
          <w:rFonts w:ascii="Arial" w:hAnsi="Arial" w:cs="Arial"/>
          <w:b/>
          <w:bCs/>
          <w:sz w:val="22"/>
          <w:szCs w:val="22"/>
        </w:rPr>
      </w:pPr>
      <w:r w:rsidRPr="00B27177">
        <w:rPr>
          <w:rFonts w:ascii="Arial" w:hAnsi="Arial" w:cs="Arial"/>
          <w:b/>
          <w:bCs/>
          <w:sz w:val="22"/>
          <w:szCs w:val="22"/>
        </w:rPr>
        <w:t>Questions and Answers</w:t>
      </w:r>
    </w:p>
    <w:p w14:paraId="790AFE8F" w14:textId="77777777" w:rsidR="00D64C69" w:rsidRPr="00B27177" w:rsidRDefault="00D64C69" w:rsidP="001F46D6">
      <w:pPr>
        <w:spacing w:line="283" w:lineRule="auto"/>
        <w:jc w:val="center"/>
        <w:rPr>
          <w:rFonts w:ascii="Arial" w:hAnsi="Arial" w:cs="Arial"/>
          <w:b/>
          <w:bCs/>
          <w:sz w:val="22"/>
          <w:szCs w:val="22"/>
        </w:rPr>
      </w:pPr>
    </w:p>
    <w:p w14:paraId="3B18D90A" w14:textId="16F3B0AF" w:rsidR="00D64C69" w:rsidRPr="00B27177" w:rsidRDefault="00D64C69" w:rsidP="001F46D6">
      <w:pPr>
        <w:spacing w:line="283" w:lineRule="auto"/>
        <w:rPr>
          <w:rFonts w:ascii="Arial" w:hAnsi="Arial" w:cs="Arial"/>
          <w:b/>
          <w:bCs/>
          <w:sz w:val="22"/>
          <w:szCs w:val="22"/>
        </w:rPr>
      </w:pPr>
      <w:r w:rsidRPr="00B27177">
        <w:rPr>
          <w:rFonts w:ascii="Arial" w:hAnsi="Arial" w:cs="Arial"/>
          <w:b/>
          <w:bCs/>
          <w:sz w:val="22"/>
          <w:szCs w:val="22"/>
        </w:rPr>
        <w:t>Question #1:</w:t>
      </w:r>
    </w:p>
    <w:p w14:paraId="7E9E6200" w14:textId="77777777" w:rsidR="00D64C69" w:rsidRPr="00B27177" w:rsidRDefault="00D64C69" w:rsidP="001F46D6">
      <w:pPr>
        <w:spacing w:line="283" w:lineRule="auto"/>
        <w:rPr>
          <w:rFonts w:ascii="Arial" w:eastAsia="Times New Roman" w:hAnsi="Arial" w:cs="Arial"/>
          <w:sz w:val="22"/>
          <w:szCs w:val="22"/>
        </w:rPr>
      </w:pPr>
      <w:r w:rsidRPr="00B27177">
        <w:rPr>
          <w:rFonts w:ascii="Arial" w:eastAsia="Times New Roman" w:hAnsi="Arial" w:cs="Arial"/>
          <w:sz w:val="22"/>
          <w:szCs w:val="22"/>
        </w:rPr>
        <w:t xml:space="preserve">So, when we host events, we often rent out </w:t>
      </w:r>
      <w:hyperlink r:id="rId5" w:tooltip="https://www.servedenton.org/space" w:history="1">
        <w:r w:rsidRPr="00B27177">
          <w:rPr>
            <w:rStyle w:val="Hyperlink"/>
            <w:rFonts w:ascii="Arial" w:eastAsia="Times New Roman" w:hAnsi="Arial" w:cs="Arial"/>
            <w:color w:val="auto"/>
            <w:sz w:val="22"/>
            <w:szCs w:val="22"/>
          </w:rPr>
          <w:t>Serve Denton's</w:t>
        </w:r>
      </w:hyperlink>
      <w:r w:rsidRPr="00B27177">
        <w:rPr>
          <w:rFonts w:ascii="Arial" w:eastAsia="Times New Roman" w:hAnsi="Arial" w:cs="Arial"/>
          <w:sz w:val="22"/>
          <w:szCs w:val="22"/>
        </w:rPr>
        <w:t> event space. They have a discount for non-profits who use their shared spaces. </w:t>
      </w:r>
    </w:p>
    <w:p w14:paraId="3D94A90E" w14:textId="7688E8D5" w:rsidR="00D64C69" w:rsidRPr="00B27177" w:rsidRDefault="00D64C69" w:rsidP="001F46D6">
      <w:pPr>
        <w:spacing w:line="283" w:lineRule="auto"/>
        <w:rPr>
          <w:rFonts w:ascii="Arial" w:eastAsia="Times New Roman" w:hAnsi="Arial" w:cs="Arial"/>
          <w:sz w:val="22"/>
          <w:szCs w:val="22"/>
        </w:rPr>
      </w:pPr>
      <w:r w:rsidRPr="00B27177">
        <w:rPr>
          <w:rFonts w:ascii="Arial" w:eastAsia="Times New Roman" w:hAnsi="Arial" w:cs="Arial"/>
          <w:sz w:val="22"/>
          <w:szCs w:val="22"/>
        </w:rPr>
        <w:t xml:space="preserve">Could the discount difference count as In-Kind? Or </w:t>
      </w:r>
      <w:proofErr w:type="gramStart"/>
      <w:r w:rsidRPr="00B27177">
        <w:rPr>
          <w:rFonts w:ascii="Arial" w:eastAsia="Times New Roman" w:hAnsi="Arial" w:cs="Arial"/>
          <w:sz w:val="22"/>
          <w:szCs w:val="22"/>
        </w:rPr>
        <w:t>no</w:t>
      </w:r>
      <w:proofErr w:type="gramEnd"/>
      <w:r w:rsidRPr="00B27177">
        <w:rPr>
          <w:rFonts w:ascii="Arial" w:eastAsia="Times New Roman" w:hAnsi="Arial" w:cs="Arial"/>
          <w:sz w:val="22"/>
          <w:szCs w:val="22"/>
        </w:rPr>
        <w:t>, since we're still paying a fee?</w:t>
      </w:r>
    </w:p>
    <w:p w14:paraId="5A3E62CD" w14:textId="1372BAE2" w:rsidR="00D64C69" w:rsidRPr="00B27177" w:rsidRDefault="00D64C69" w:rsidP="001F46D6">
      <w:pPr>
        <w:spacing w:line="283" w:lineRule="auto"/>
        <w:rPr>
          <w:rFonts w:ascii="Arial" w:eastAsia="Times New Roman" w:hAnsi="Arial" w:cs="Arial"/>
          <w:b/>
          <w:bCs/>
          <w:sz w:val="22"/>
          <w:szCs w:val="22"/>
        </w:rPr>
      </w:pPr>
      <w:r w:rsidRPr="00B27177">
        <w:rPr>
          <w:rFonts w:ascii="Arial" w:eastAsia="Times New Roman" w:hAnsi="Arial" w:cs="Arial"/>
          <w:b/>
          <w:bCs/>
          <w:sz w:val="22"/>
          <w:szCs w:val="22"/>
        </w:rPr>
        <w:t>Answer #1</w:t>
      </w:r>
      <w:r w:rsidR="00B27177">
        <w:rPr>
          <w:rFonts w:ascii="Arial" w:eastAsia="Times New Roman" w:hAnsi="Arial" w:cs="Arial"/>
          <w:b/>
          <w:bCs/>
          <w:sz w:val="22"/>
          <w:szCs w:val="22"/>
        </w:rPr>
        <w:t>:</w:t>
      </w:r>
    </w:p>
    <w:p w14:paraId="57B7B174" w14:textId="6FBCF23B" w:rsidR="00D64C69" w:rsidRPr="00B27177" w:rsidRDefault="00D64C69" w:rsidP="001F46D6">
      <w:pPr>
        <w:spacing w:line="283" w:lineRule="auto"/>
        <w:rPr>
          <w:rFonts w:ascii="Arial" w:eastAsia="Times New Roman" w:hAnsi="Arial" w:cs="Arial"/>
          <w:sz w:val="22"/>
          <w:szCs w:val="22"/>
        </w:rPr>
      </w:pPr>
      <w:r w:rsidRPr="00B27177">
        <w:rPr>
          <w:rFonts w:ascii="Arial" w:eastAsia="Times New Roman" w:hAnsi="Arial" w:cs="Arial"/>
          <w:sz w:val="22"/>
          <w:szCs w:val="22"/>
        </w:rPr>
        <w:t xml:space="preserve">Yes, in-kind can be reported </w:t>
      </w:r>
      <w:proofErr w:type="gramStart"/>
      <w:r w:rsidRPr="00B27177">
        <w:rPr>
          <w:rFonts w:ascii="Arial" w:eastAsia="Times New Roman" w:hAnsi="Arial" w:cs="Arial"/>
          <w:sz w:val="22"/>
          <w:szCs w:val="22"/>
        </w:rPr>
        <w:t>on the basis of</w:t>
      </w:r>
      <w:proofErr w:type="gramEnd"/>
      <w:r w:rsidRPr="00B27177">
        <w:rPr>
          <w:rFonts w:ascii="Arial" w:eastAsia="Times New Roman" w:hAnsi="Arial" w:cs="Arial"/>
          <w:sz w:val="22"/>
          <w:szCs w:val="22"/>
        </w:rPr>
        <w:t xml:space="preserve"> donated </w:t>
      </w:r>
      <w:r w:rsidRPr="00B27177">
        <w:rPr>
          <w:rFonts w:ascii="Arial" w:eastAsia="Times New Roman" w:hAnsi="Arial" w:cs="Arial"/>
          <w:i/>
          <w:iCs/>
          <w:sz w:val="22"/>
          <w:szCs w:val="22"/>
        </w:rPr>
        <w:t>and discounted</w:t>
      </w:r>
      <w:r w:rsidRPr="00B27177">
        <w:rPr>
          <w:rFonts w:ascii="Arial" w:eastAsia="Times New Roman" w:hAnsi="Arial" w:cs="Arial"/>
          <w:sz w:val="22"/>
          <w:szCs w:val="22"/>
        </w:rPr>
        <w:t xml:space="preserve"> goods and services that are reasonable and necessary.  Please maintain documentation to show the fair-market value (i.e., Serve Denton cost of renting the venue to a for-profit organization) versus the cost to the project (i.e., discounted fee).  The difference can be reported as in-kind.</w:t>
      </w:r>
    </w:p>
    <w:p w14:paraId="59E315F8" w14:textId="77777777" w:rsidR="009300EF" w:rsidRPr="00B27177" w:rsidRDefault="009300EF" w:rsidP="001F46D6">
      <w:pPr>
        <w:spacing w:line="283" w:lineRule="auto"/>
        <w:rPr>
          <w:rFonts w:ascii="Arial" w:eastAsia="Times New Roman" w:hAnsi="Arial" w:cs="Arial"/>
          <w:sz w:val="22"/>
          <w:szCs w:val="22"/>
        </w:rPr>
      </w:pPr>
    </w:p>
    <w:p w14:paraId="277D3ACF" w14:textId="73B6F5E8" w:rsidR="009300EF" w:rsidRPr="00B27177" w:rsidRDefault="009300EF" w:rsidP="001F46D6">
      <w:pPr>
        <w:spacing w:line="283" w:lineRule="auto"/>
        <w:rPr>
          <w:rFonts w:ascii="Arial" w:eastAsia="Times New Roman" w:hAnsi="Arial" w:cs="Arial"/>
          <w:b/>
          <w:bCs/>
          <w:sz w:val="22"/>
          <w:szCs w:val="22"/>
        </w:rPr>
      </w:pPr>
      <w:r w:rsidRPr="00B27177">
        <w:rPr>
          <w:rFonts w:ascii="Arial" w:eastAsia="Times New Roman" w:hAnsi="Arial" w:cs="Arial"/>
          <w:b/>
          <w:bCs/>
          <w:sz w:val="22"/>
          <w:szCs w:val="22"/>
        </w:rPr>
        <w:t>Question #2:</w:t>
      </w:r>
    </w:p>
    <w:p w14:paraId="66E4438C"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I’m interested in developing a program through my practice that would help caregivers navigate those challenges. My focus would be broader than dementia care, supporting families caring for older adults with disabilities, chronic illnesses, and ongoing daily care needs. I envision caregiver information sessions and practical resource materials that make available services easier to understand and access.</w:t>
      </w:r>
    </w:p>
    <w:p w14:paraId="5E0041E0"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Would that approach fit the current opportunity? </w:t>
      </w:r>
    </w:p>
    <w:p w14:paraId="0717AA1E"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I would also appreciate guidance on the anticipated award range, whether the budget could include compensation for me as the program lead and a part-time assistant, and what would qualify toward the 25% matching requirement. Understanding the reimbursement timeline would help me assess whether this is manageable for a small practice.</w:t>
      </w:r>
    </w:p>
    <w:p w14:paraId="1600360B" w14:textId="2AA8FD69"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If individualized caregiver support or care coordination would fit a separate contracting opportunity more closely, I would welcome your direction.</w:t>
      </w:r>
    </w:p>
    <w:p w14:paraId="4B486F76" w14:textId="2E3BD7F0" w:rsidR="009300EF" w:rsidRPr="00B27177" w:rsidRDefault="009300EF"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b/>
          <w:bCs/>
          <w:sz w:val="22"/>
          <w:szCs w:val="22"/>
        </w:rPr>
        <w:t>Answer #2:</w:t>
      </w:r>
    </w:p>
    <w:p w14:paraId="523573D3" w14:textId="66881058"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Title III-E Caregiver Information Services consists of activities including “group presentations” and “seminars.” It also includes “developing a resource library.”  As such, your proposed program seems to fall under the service definition.</w:t>
      </w:r>
    </w:p>
    <w:p w14:paraId="1B132FA1" w14:textId="4F3E2B1F"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During the most recent fiscal year, the range of Caregiver Information Services awards was $8,548 - $63,713.</w:t>
      </w:r>
    </w:p>
    <w:p w14:paraId="4A170323"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Personnel </w:t>
      </w:r>
      <w:proofErr w:type="gramStart"/>
      <w:r w:rsidRPr="00B27177">
        <w:rPr>
          <w:rFonts w:ascii="Arial" w:hAnsi="Arial" w:cs="Arial"/>
          <w:sz w:val="22"/>
          <w:szCs w:val="22"/>
        </w:rPr>
        <w:t>expense is</w:t>
      </w:r>
      <w:proofErr w:type="gramEnd"/>
      <w:r w:rsidRPr="00B27177">
        <w:rPr>
          <w:rFonts w:ascii="Arial" w:hAnsi="Arial" w:cs="Arial"/>
          <w:sz w:val="22"/>
          <w:szCs w:val="22"/>
        </w:rPr>
        <w:t xml:space="preserve"> allowable, assuming all budgeted staff are providing project-specific services.</w:t>
      </w:r>
    </w:p>
    <w:p w14:paraId="5DEC0D81" w14:textId="77777777" w:rsidR="00467724"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lastRenderedPageBreak/>
        <w:t xml:space="preserve">The 25% match may be met through cash match, in-kind, or a combination of both.  In-kind may be generated through donated or discounted goods and services.  Any goods or services that are funded by federal grants cannot be valued as match. </w:t>
      </w:r>
    </w:p>
    <w:p w14:paraId="6A012685" w14:textId="4BAD99A4"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Our state agency defines care coordination as “a service provided to an older adult, at the direction of the older adult or family member, by an individual who is trained or experienced in case management skills to assess needs and arrange, coordinate, and monitor a package of services that meets the individual’s needs.” </w:t>
      </w:r>
    </w:p>
    <w:p w14:paraId="492FB58D"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We don’t have any contract opportunities for Care Coordination/Caregiver Support Coordination services </w:t>
      </w:r>
      <w:proofErr w:type="gramStart"/>
      <w:r w:rsidRPr="00B27177">
        <w:rPr>
          <w:rFonts w:ascii="Arial" w:hAnsi="Arial" w:cs="Arial"/>
          <w:sz w:val="22"/>
          <w:szCs w:val="22"/>
        </w:rPr>
        <w:t>at this time</w:t>
      </w:r>
      <w:proofErr w:type="gramEnd"/>
      <w:r w:rsidRPr="00B27177">
        <w:rPr>
          <w:rFonts w:ascii="Arial" w:hAnsi="Arial" w:cs="Arial"/>
          <w:sz w:val="22"/>
          <w:szCs w:val="22"/>
        </w:rPr>
        <w:t xml:space="preserve">.  We may have opportunities in the future, although none are scheduled.  </w:t>
      </w:r>
    </w:p>
    <w:p w14:paraId="4654B804" w14:textId="77777777" w:rsidR="009300EF" w:rsidRPr="00B27177" w:rsidRDefault="009300EF"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The definition of Caregiver Information Services is broad enough to allow for providing personalized resource information to caregivers.  However, activities such as conducting assessments, developing plans of care, and monitoring for effectiveness go beyond the scope of Caregiver Information Services and are best classified as Care Coordination/Caregiver Support Coordination.  </w:t>
      </w:r>
    </w:p>
    <w:p w14:paraId="0A527FF5" w14:textId="77777777" w:rsidR="00CE2D6B" w:rsidRPr="00B27177" w:rsidRDefault="00CE2D6B" w:rsidP="001F46D6">
      <w:pPr>
        <w:pStyle w:val="NormalWeb"/>
        <w:spacing w:before="0" w:beforeAutospacing="0" w:after="180" w:afterAutospacing="0" w:line="283" w:lineRule="auto"/>
        <w:rPr>
          <w:rFonts w:ascii="Arial" w:hAnsi="Arial" w:cs="Arial"/>
          <w:sz w:val="22"/>
          <w:szCs w:val="22"/>
        </w:rPr>
      </w:pPr>
    </w:p>
    <w:p w14:paraId="17909FC0" w14:textId="5242DAA4" w:rsidR="00CE2D6B" w:rsidRPr="00B27177" w:rsidRDefault="00CE2D6B"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b/>
          <w:bCs/>
          <w:sz w:val="22"/>
          <w:szCs w:val="22"/>
        </w:rPr>
        <w:t>Question #3:</w:t>
      </w:r>
    </w:p>
    <w:p w14:paraId="73555FEA" w14:textId="40FAD323" w:rsidR="00CE2D6B" w:rsidRPr="00B27177" w:rsidRDefault="00CE2D6B"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Will our most recent Form 990 meet the financial statements requirement?  </w:t>
      </w:r>
    </w:p>
    <w:p w14:paraId="3F36D092" w14:textId="77777777" w:rsidR="007D6A86" w:rsidRPr="00B27177" w:rsidRDefault="00CE2D6B"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b/>
          <w:bCs/>
          <w:sz w:val="22"/>
          <w:szCs w:val="22"/>
        </w:rPr>
        <w:t xml:space="preserve">Answer #3: </w:t>
      </w:r>
    </w:p>
    <w:p w14:paraId="35FC88CD" w14:textId="77777777" w:rsidR="00A4568A" w:rsidRDefault="00CE2D6B"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sz w:val="22"/>
          <w:szCs w:val="22"/>
        </w:rPr>
        <w:t>Yes, it will.</w:t>
      </w:r>
      <w:r w:rsidRPr="00B27177">
        <w:rPr>
          <w:rFonts w:ascii="Arial" w:hAnsi="Arial" w:cs="Arial"/>
          <w:sz w:val="22"/>
          <w:szCs w:val="22"/>
        </w:rPr>
        <w:br/>
      </w:r>
      <w:r w:rsidRPr="00B27177">
        <w:rPr>
          <w:rFonts w:ascii="Arial" w:hAnsi="Arial" w:cs="Arial"/>
          <w:sz w:val="22"/>
          <w:szCs w:val="22"/>
        </w:rPr>
        <w:br/>
      </w:r>
    </w:p>
    <w:p w14:paraId="373850DA" w14:textId="300E771E" w:rsidR="007D6A86" w:rsidRPr="00B27177" w:rsidRDefault="007D6A86"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b/>
          <w:bCs/>
          <w:sz w:val="22"/>
          <w:szCs w:val="22"/>
        </w:rPr>
        <w:t>Question #4:</w:t>
      </w:r>
    </w:p>
    <w:p w14:paraId="58DBE01D" w14:textId="77777777" w:rsidR="007D6A86" w:rsidRPr="00B27177" w:rsidRDefault="00CE2D6B"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Of the five professional references, at least three must be funders. Can a foundation or corporate donor that gave unrestricted support count as a funder reference?  </w:t>
      </w:r>
    </w:p>
    <w:p w14:paraId="048DC565" w14:textId="1363EFB4" w:rsidR="007D6A86" w:rsidRPr="00B27177" w:rsidRDefault="007D6A86"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b/>
          <w:bCs/>
          <w:sz w:val="22"/>
          <w:szCs w:val="22"/>
        </w:rPr>
        <w:t xml:space="preserve">Answer #4:  </w:t>
      </w:r>
    </w:p>
    <w:p w14:paraId="3911B13B" w14:textId="77777777" w:rsidR="00A4568A" w:rsidRDefault="00CE2D6B" w:rsidP="001F46D6">
      <w:pPr>
        <w:pStyle w:val="NormalWeb"/>
        <w:spacing w:before="0" w:beforeAutospacing="0" w:after="180" w:afterAutospacing="0" w:line="283" w:lineRule="auto"/>
        <w:rPr>
          <w:rFonts w:ascii="Arial" w:hAnsi="Arial" w:cs="Arial"/>
          <w:b/>
          <w:bCs/>
          <w:sz w:val="22"/>
          <w:szCs w:val="22"/>
        </w:rPr>
      </w:pPr>
      <w:r w:rsidRPr="00B27177">
        <w:rPr>
          <w:rFonts w:ascii="Arial" w:hAnsi="Arial" w:cs="Arial"/>
          <w:sz w:val="22"/>
          <w:szCs w:val="22"/>
        </w:rPr>
        <w:t>Yes, foundations and corporate donors may serve as references.</w:t>
      </w:r>
      <w:r w:rsidRPr="00B27177">
        <w:rPr>
          <w:rFonts w:ascii="Arial" w:hAnsi="Arial" w:cs="Arial"/>
          <w:sz w:val="22"/>
          <w:szCs w:val="22"/>
        </w:rPr>
        <w:br/>
      </w:r>
      <w:r w:rsidRPr="00B27177">
        <w:rPr>
          <w:rFonts w:ascii="Arial" w:hAnsi="Arial" w:cs="Arial"/>
          <w:sz w:val="22"/>
          <w:szCs w:val="22"/>
        </w:rPr>
        <w:br/>
      </w:r>
    </w:p>
    <w:p w14:paraId="084B391D" w14:textId="3418DE37" w:rsidR="00B27177" w:rsidRPr="00B27177" w:rsidRDefault="007D6A86" w:rsidP="001F46D6">
      <w:pPr>
        <w:pStyle w:val="NormalWeb"/>
        <w:spacing w:before="0" w:beforeAutospacing="0" w:after="180" w:afterAutospacing="0" w:line="283" w:lineRule="auto"/>
        <w:rPr>
          <w:rFonts w:ascii="Arial" w:hAnsi="Arial" w:cs="Arial"/>
          <w:sz w:val="22"/>
          <w:szCs w:val="22"/>
        </w:rPr>
      </w:pPr>
      <w:r w:rsidRPr="00A4568A">
        <w:rPr>
          <w:rFonts w:ascii="Arial" w:hAnsi="Arial" w:cs="Arial"/>
          <w:b/>
          <w:bCs/>
          <w:sz w:val="22"/>
          <w:szCs w:val="22"/>
        </w:rPr>
        <w:t>Que</w:t>
      </w:r>
      <w:r w:rsidR="00B27177" w:rsidRPr="00A4568A">
        <w:rPr>
          <w:rFonts w:ascii="Arial" w:hAnsi="Arial" w:cs="Arial"/>
          <w:b/>
          <w:bCs/>
          <w:sz w:val="22"/>
          <w:szCs w:val="22"/>
        </w:rPr>
        <w:t>stion #5:</w:t>
      </w:r>
    </w:p>
    <w:p w14:paraId="3941EE81" w14:textId="09478D8C" w:rsidR="00B27177" w:rsidRPr="00B27177" w:rsidRDefault="00CE2D6B"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t xml:space="preserve">Can the required match be met in part with documented in-kind contributions, such as volunteer time and donated meals or meeting space? </w:t>
      </w:r>
    </w:p>
    <w:p w14:paraId="6BCB915A" w14:textId="77777777" w:rsidR="00B27177" w:rsidRPr="00A4568A" w:rsidRDefault="00B27177" w:rsidP="001F46D6">
      <w:pPr>
        <w:pStyle w:val="NormalWeb"/>
        <w:spacing w:before="0" w:beforeAutospacing="0" w:after="180" w:afterAutospacing="0" w:line="283" w:lineRule="auto"/>
        <w:rPr>
          <w:rFonts w:ascii="Arial" w:hAnsi="Arial" w:cs="Arial"/>
          <w:b/>
          <w:bCs/>
          <w:sz w:val="22"/>
          <w:szCs w:val="22"/>
        </w:rPr>
      </w:pPr>
      <w:r w:rsidRPr="00A4568A">
        <w:rPr>
          <w:rFonts w:ascii="Arial" w:hAnsi="Arial" w:cs="Arial"/>
          <w:b/>
          <w:bCs/>
          <w:sz w:val="22"/>
          <w:szCs w:val="22"/>
        </w:rPr>
        <w:t>Answer #5:</w:t>
      </w:r>
    </w:p>
    <w:p w14:paraId="73055880" w14:textId="77777777" w:rsidR="00A25E94" w:rsidRDefault="00CE2D6B" w:rsidP="001F46D6">
      <w:pPr>
        <w:pStyle w:val="NormalWeb"/>
        <w:spacing w:before="0" w:beforeAutospacing="0" w:after="180" w:afterAutospacing="0" w:line="283" w:lineRule="auto"/>
        <w:rPr>
          <w:rFonts w:ascii="Arial" w:hAnsi="Arial" w:cs="Arial"/>
          <w:sz w:val="22"/>
          <w:szCs w:val="22"/>
        </w:rPr>
      </w:pPr>
      <w:r w:rsidRPr="00B27177">
        <w:rPr>
          <w:rFonts w:ascii="Arial" w:hAnsi="Arial" w:cs="Arial"/>
          <w:sz w:val="22"/>
          <w:szCs w:val="22"/>
        </w:rPr>
        <w:lastRenderedPageBreak/>
        <w:t xml:space="preserve">The match requirement can be met with donated or discounted goods and services that are reasonable and necessary.  Donated or discounted meeting space is generally allowable.  Our state agency limits allowability of food costs, and I would need to research whether your model’s meal </w:t>
      </w:r>
      <w:r w:rsidRPr="00CD6F0D">
        <w:rPr>
          <w:rFonts w:ascii="Arial" w:hAnsi="Arial" w:cs="Arial"/>
          <w:sz w:val="22"/>
          <w:szCs w:val="22"/>
        </w:rPr>
        <w:t>costs would be considered allowable—either as reimbursable under Title III-E or attributable as match.  Please provide details, and I’ll submit a query to our state agency.</w:t>
      </w:r>
    </w:p>
    <w:p w14:paraId="63578CCD" w14:textId="1DFB70A4" w:rsidR="00A4568A" w:rsidRPr="00CD6F0D" w:rsidRDefault="009F0589" w:rsidP="001F46D6">
      <w:pPr>
        <w:pStyle w:val="NormalWeb"/>
        <w:spacing w:before="0" w:beforeAutospacing="0" w:after="180" w:afterAutospacing="0" w:line="283" w:lineRule="auto"/>
        <w:rPr>
          <w:rFonts w:ascii="Arial" w:hAnsi="Arial" w:cs="Arial"/>
          <w:b/>
          <w:bCs/>
          <w:sz w:val="22"/>
          <w:szCs w:val="22"/>
        </w:rPr>
      </w:pPr>
      <w:r>
        <w:rPr>
          <w:rFonts w:ascii="Arial" w:hAnsi="Arial" w:cs="Arial"/>
          <w:sz w:val="22"/>
          <w:szCs w:val="22"/>
        </w:rPr>
        <w:t xml:space="preserve">(Update).  I have submitted a query to our state agency.  </w:t>
      </w:r>
      <w:r w:rsidR="00A25E94">
        <w:rPr>
          <w:rFonts w:ascii="Arial" w:hAnsi="Arial" w:cs="Arial"/>
          <w:sz w:val="22"/>
          <w:szCs w:val="22"/>
        </w:rPr>
        <w:t xml:space="preserve">However, </w:t>
      </w:r>
      <w:r w:rsidR="000A401E">
        <w:rPr>
          <w:rFonts w:ascii="Arial" w:hAnsi="Arial" w:cs="Arial"/>
          <w:sz w:val="22"/>
          <w:szCs w:val="22"/>
        </w:rPr>
        <w:t xml:space="preserve">it’s likely that the proposed project would not be allowable. If it is allowable, </w:t>
      </w:r>
      <w:r w:rsidR="00C235BF">
        <w:rPr>
          <w:rFonts w:ascii="Arial" w:hAnsi="Arial" w:cs="Arial"/>
          <w:sz w:val="22"/>
          <w:szCs w:val="22"/>
        </w:rPr>
        <w:t>I would require both state and agency guidance regarding operational issues.</w:t>
      </w:r>
      <w:r w:rsidR="00CE2D6B" w:rsidRPr="00CD6F0D">
        <w:rPr>
          <w:rFonts w:ascii="Arial" w:hAnsi="Arial" w:cs="Arial"/>
          <w:sz w:val="22"/>
          <w:szCs w:val="22"/>
        </w:rPr>
        <w:br/>
      </w:r>
      <w:r w:rsidR="00CE2D6B" w:rsidRPr="00CD6F0D">
        <w:rPr>
          <w:rFonts w:ascii="Arial" w:hAnsi="Arial" w:cs="Arial"/>
          <w:sz w:val="22"/>
          <w:szCs w:val="22"/>
        </w:rPr>
        <w:br/>
      </w:r>
    </w:p>
    <w:p w14:paraId="19545080" w14:textId="63AC481E" w:rsidR="00B27177" w:rsidRPr="00CD6F0D" w:rsidRDefault="00B27177"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b/>
          <w:bCs/>
          <w:sz w:val="22"/>
          <w:szCs w:val="22"/>
        </w:rPr>
        <w:t>Question #6:</w:t>
      </w:r>
    </w:p>
    <w:p w14:paraId="042AAD17" w14:textId="77777777" w:rsidR="00B27177" w:rsidRPr="00CD6F0D" w:rsidRDefault="00CE2D6B"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sz w:val="22"/>
          <w:szCs w:val="22"/>
        </w:rPr>
        <w:t>Our caregiver groups often meet in hosts' homes as well as community spaces. Are home-based gatherings allowable service sites if we document attendance and follow your safety requirements?  </w:t>
      </w:r>
    </w:p>
    <w:p w14:paraId="754CCB32" w14:textId="3DDD5DA2" w:rsidR="00B27177" w:rsidRPr="00CD6F0D" w:rsidRDefault="00A4568A" w:rsidP="001F46D6">
      <w:pPr>
        <w:pStyle w:val="NormalWeb"/>
        <w:spacing w:before="0" w:beforeAutospacing="0" w:after="180" w:afterAutospacing="0" w:line="283" w:lineRule="auto"/>
        <w:rPr>
          <w:rFonts w:ascii="Arial" w:hAnsi="Arial" w:cs="Arial"/>
          <w:b/>
          <w:bCs/>
          <w:sz w:val="22"/>
          <w:szCs w:val="22"/>
        </w:rPr>
      </w:pPr>
      <w:r w:rsidRPr="00CD6F0D">
        <w:rPr>
          <w:rFonts w:ascii="Arial" w:hAnsi="Arial" w:cs="Arial"/>
          <w:b/>
          <w:bCs/>
          <w:sz w:val="22"/>
          <w:szCs w:val="22"/>
        </w:rPr>
        <w:t>Answer #6</w:t>
      </w:r>
      <w:r w:rsidR="00B27177" w:rsidRPr="00CD6F0D">
        <w:rPr>
          <w:rFonts w:ascii="Arial" w:hAnsi="Arial" w:cs="Arial"/>
          <w:b/>
          <w:bCs/>
          <w:sz w:val="22"/>
          <w:szCs w:val="22"/>
        </w:rPr>
        <w:t>:</w:t>
      </w:r>
    </w:p>
    <w:p w14:paraId="02617E12" w14:textId="77777777" w:rsidR="006E74D3" w:rsidRDefault="00CE2D6B"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sz w:val="22"/>
          <w:szCs w:val="22"/>
        </w:rPr>
        <w:t>I’m not aware of any federal or state guidance that restricts Caregiver Information Service settings to public venues, but I would have to research this issue based on the proposed model. It raises many questions regarding accessibility, safety, confidentiality, and liability.  If you can send me details, I’ll submit a query to our state agency.</w:t>
      </w:r>
      <w:r w:rsidR="009F0589">
        <w:rPr>
          <w:rFonts w:ascii="Arial" w:hAnsi="Arial" w:cs="Arial"/>
          <w:sz w:val="22"/>
          <w:szCs w:val="22"/>
        </w:rPr>
        <w:t xml:space="preserve">  </w:t>
      </w:r>
    </w:p>
    <w:p w14:paraId="07DFC2AB" w14:textId="5E571961" w:rsidR="00A4568A" w:rsidRPr="00CD6F0D" w:rsidRDefault="006E74D3" w:rsidP="001F46D6">
      <w:pPr>
        <w:pStyle w:val="NormalWeb"/>
        <w:spacing w:before="0" w:beforeAutospacing="0" w:after="180" w:afterAutospacing="0" w:line="283" w:lineRule="auto"/>
        <w:rPr>
          <w:rFonts w:ascii="Arial" w:hAnsi="Arial" w:cs="Arial"/>
          <w:b/>
          <w:bCs/>
          <w:sz w:val="22"/>
          <w:szCs w:val="22"/>
        </w:rPr>
      </w:pPr>
      <w:r>
        <w:rPr>
          <w:rFonts w:ascii="Arial" w:hAnsi="Arial" w:cs="Arial"/>
          <w:sz w:val="22"/>
          <w:szCs w:val="22"/>
        </w:rPr>
        <w:t xml:space="preserve">(Update). I have submitted a query to our state agency.  </w:t>
      </w:r>
      <w:r w:rsidR="009F0589">
        <w:rPr>
          <w:rFonts w:ascii="Arial" w:hAnsi="Arial" w:cs="Arial"/>
          <w:sz w:val="22"/>
          <w:szCs w:val="22"/>
        </w:rPr>
        <w:t xml:space="preserve">As noted above, I </w:t>
      </w:r>
      <w:proofErr w:type="gramStart"/>
      <w:r w:rsidR="009F0589">
        <w:rPr>
          <w:rFonts w:ascii="Arial" w:hAnsi="Arial" w:cs="Arial"/>
          <w:sz w:val="22"/>
          <w:szCs w:val="22"/>
        </w:rPr>
        <w:t>would require</w:t>
      </w:r>
      <w:proofErr w:type="gramEnd"/>
      <w:r w:rsidR="009F0589">
        <w:rPr>
          <w:rFonts w:ascii="Arial" w:hAnsi="Arial" w:cs="Arial"/>
          <w:sz w:val="22"/>
          <w:szCs w:val="22"/>
        </w:rPr>
        <w:t xml:space="preserve"> both state and agency guidance regarding operational issues.</w:t>
      </w:r>
      <w:r w:rsidR="00CE2D6B" w:rsidRPr="00CD6F0D">
        <w:rPr>
          <w:rFonts w:ascii="Arial" w:hAnsi="Arial" w:cs="Arial"/>
          <w:sz w:val="22"/>
          <w:szCs w:val="22"/>
        </w:rPr>
        <w:br/>
      </w:r>
      <w:r w:rsidR="00CE2D6B" w:rsidRPr="00CD6F0D">
        <w:rPr>
          <w:rFonts w:ascii="Arial" w:hAnsi="Arial" w:cs="Arial"/>
          <w:sz w:val="22"/>
          <w:szCs w:val="22"/>
        </w:rPr>
        <w:br/>
      </w:r>
    </w:p>
    <w:p w14:paraId="567E5C48" w14:textId="30C16F83" w:rsidR="00B27177" w:rsidRPr="00CD6F0D" w:rsidRDefault="00B27177"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b/>
          <w:bCs/>
          <w:sz w:val="22"/>
          <w:szCs w:val="22"/>
        </w:rPr>
        <w:t>Question #</w:t>
      </w:r>
      <w:r w:rsidR="00A4568A" w:rsidRPr="00CD6F0D">
        <w:rPr>
          <w:rFonts w:ascii="Arial" w:hAnsi="Arial" w:cs="Arial"/>
          <w:b/>
          <w:bCs/>
          <w:sz w:val="22"/>
          <w:szCs w:val="22"/>
        </w:rPr>
        <w:t>7</w:t>
      </w:r>
      <w:r w:rsidRPr="00CD6F0D">
        <w:rPr>
          <w:rFonts w:ascii="Arial" w:hAnsi="Arial" w:cs="Arial"/>
          <w:b/>
          <w:bCs/>
          <w:sz w:val="22"/>
          <w:szCs w:val="22"/>
        </w:rPr>
        <w:t>:</w:t>
      </w:r>
    </w:p>
    <w:p w14:paraId="4C3FF9C2" w14:textId="77777777" w:rsidR="00B27177" w:rsidRPr="00CD6F0D" w:rsidRDefault="00CE2D6B"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sz w:val="22"/>
          <w:szCs w:val="22"/>
        </w:rPr>
        <w:t xml:space="preserve">Our SAM.gov registration (UEI CD9DEB8J1WG9) is active, and a CAGE review is in progress. Will that status satisfy eligibility at submission, or must the CAGE code be fully assigned first?  </w:t>
      </w:r>
    </w:p>
    <w:p w14:paraId="355E0254" w14:textId="2A6AF100" w:rsidR="00B27177" w:rsidRPr="00CD6F0D" w:rsidRDefault="00B27177" w:rsidP="001F46D6">
      <w:pPr>
        <w:pStyle w:val="NormalWeb"/>
        <w:spacing w:before="0" w:beforeAutospacing="0" w:after="180" w:afterAutospacing="0" w:line="283" w:lineRule="auto"/>
        <w:rPr>
          <w:rFonts w:ascii="Arial" w:hAnsi="Arial" w:cs="Arial"/>
          <w:b/>
          <w:bCs/>
          <w:sz w:val="22"/>
          <w:szCs w:val="22"/>
        </w:rPr>
      </w:pPr>
      <w:r w:rsidRPr="00CD6F0D">
        <w:rPr>
          <w:rFonts w:ascii="Arial" w:hAnsi="Arial" w:cs="Arial"/>
          <w:b/>
          <w:bCs/>
          <w:sz w:val="22"/>
          <w:szCs w:val="22"/>
        </w:rPr>
        <w:t>Answer #</w:t>
      </w:r>
      <w:r w:rsidR="00A4568A" w:rsidRPr="00CD6F0D">
        <w:rPr>
          <w:rFonts w:ascii="Arial" w:hAnsi="Arial" w:cs="Arial"/>
          <w:b/>
          <w:bCs/>
          <w:sz w:val="22"/>
          <w:szCs w:val="22"/>
        </w:rPr>
        <w:t>7</w:t>
      </w:r>
      <w:r w:rsidRPr="00CD6F0D">
        <w:rPr>
          <w:rFonts w:ascii="Arial" w:hAnsi="Arial" w:cs="Arial"/>
          <w:b/>
          <w:bCs/>
          <w:sz w:val="22"/>
          <w:szCs w:val="22"/>
        </w:rPr>
        <w:t xml:space="preserve">: </w:t>
      </w:r>
    </w:p>
    <w:p w14:paraId="20635A3D" w14:textId="476CD617" w:rsidR="00CE2D6B" w:rsidRPr="00CD6F0D" w:rsidRDefault="00CE2D6B" w:rsidP="001F46D6">
      <w:pPr>
        <w:pStyle w:val="NormalWeb"/>
        <w:spacing w:before="0" w:beforeAutospacing="0" w:after="180" w:afterAutospacing="0" w:line="283" w:lineRule="auto"/>
        <w:rPr>
          <w:rFonts w:ascii="Arial" w:hAnsi="Arial" w:cs="Arial"/>
          <w:sz w:val="22"/>
          <w:szCs w:val="22"/>
        </w:rPr>
      </w:pPr>
      <w:r w:rsidRPr="00CD6F0D">
        <w:rPr>
          <w:rFonts w:ascii="Arial" w:hAnsi="Arial" w:cs="Arial"/>
          <w:sz w:val="22"/>
          <w:szCs w:val="22"/>
        </w:rPr>
        <w:t>Yes, that will satisfy eligibility at submission.</w:t>
      </w:r>
    </w:p>
    <w:p w14:paraId="491BEA19" w14:textId="77777777" w:rsidR="00CD6F0D" w:rsidRPr="00CD6F0D" w:rsidRDefault="00CD6F0D" w:rsidP="001F46D6">
      <w:pPr>
        <w:pStyle w:val="NormalWeb"/>
        <w:spacing w:before="0" w:beforeAutospacing="0" w:after="180" w:afterAutospacing="0" w:line="283" w:lineRule="auto"/>
        <w:rPr>
          <w:rFonts w:ascii="Arial" w:hAnsi="Arial" w:cs="Arial"/>
          <w:sz w:val="22"/>
          <w:szCs w:val="22"/>
        </w:rPr>
      </w:pPr>
    </w:p>
    <w:p w14:paraId="2E1DFE85" w14:textId="43D1184B"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Question #8:</w:t>
      </w:r>
    </w:p>
    <w:p w14:paraId="3033C0E7" w14:textId="77777777"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I am the owner and would direct the program. Can the grant pay for my time spent running it? Can the unpaid part of my time also count toward the required 25% match?  </w:t>
      </w:r>
    </w:p>
    <w:p w14:paraId="55B96128" w14:textId="479DCA24"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Answer #8:</w:t>
      </w:r>
    </w:p>
    <w:p w14:paraId="58D62AAE" w14:textId="1D5EB7AE"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lastRenderedPageBreak/>
        <w:t xml:space="preserve">The grant can pay for reasonable and necessary personnel services.  I’m not sure I understand the question about the “unpaid” part of your time counting towards the match—unless you’re asking whether the grant can cover 75% of your project-related time and another source cover the balance, with that balance attributed as match.  That would be allowable, </w:t>
      </w:r>
      <w:proofErr w:type="gramStart"/>
      <w:r w:rsidRPr="00CD6F0D">
        <w:rPr>
          <w:rFonts w:ascii="Arial" w:eastAsia="Times New Roman" w:hAnsi="Arial" w:cs="Arial"/>
          <w:sz w:val="22"/>
          <w:szCs w:val="22"/>
        </w:rPr>
        <w:t>as long as</w:t>
      </w:r>
      <w:proofErr w:type="gramEnd"/>
      <w:r w:rsidRPr="00CD6F0D">
        <w:rPr>
          <w:rFonts w:ascii="Arial" w:eastAsia="Times New Roman" w:hAnsi="Arial" w:cs="Arial"/>
          <w:sz w:val="22"/>
          <w:szCs w:val="22"/>
        </w:rPr>
        <w:t xml:space="preserve"> the other funding source is non-federal.</w:t>
      </w:r>
    </w:p>
    <w:p w14:paraId="58978AD0" w14:textId="48B52754"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Question #9:</w:t>
      </w:r>
    </w:p>
    <w:p w14:paraId="24BA1DDB" w14:textId="77777777"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Our events will include hands-on information demonstrations (for example, safe transfers and home-safety </w:t>
      </w:r>
      <w:proofErr w:type="gramStart"/>
      <w:r w:rsidRPr="00CD6F0D">
        <w:rPr>
          <w:rFonts w:ascii="Arial" w:eastAsia="Times New Roman" w:hAnsi="Arial" w:cs="Arial"/>
          <w:sz w:val="22"/>
          <w:szCs w:val="22"/>
        </w:rPr>
        <w:t>setups</w:t>
      </w:r>
      <w:proofErr w:type="gramEnd"/>
      <w:r w:rsidRPr="00CD6F0D">
        <w:rPr>
          <w:rFonts w:ascii="Arial" w:eastAsia="Times New Roman" w:hAnsi="Arial" w:cs="Arial"/>
          <w:sz w:val="22"/>
          <w:szCs w:val="22"/>
        </w:rPr>
        <w:t xml:space="preserve">) and a healthy cooking and nutrition session led by a partner. Do these qualify as caregiver information services?  </w:t>
      </w:r>
    </w:p>
    <w:p w14:paraId="3BF7FEAD" w14:textId="77777777"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Answer #9:</w:t>
      </w:r>
    </w:p>
    <w:p w14:paraId="2B303139" w14:textId="52EBD284"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Yes, sessions that provide skills training and information to informal caregivers qualify as Caregiver Information Services.  </w:t>
      </w:r>
    </w:p>
    <w:p w14:paraId="2F4AED09" w14:textId="77777777" w:rsidR="001F46D6" w:rsidRDefault="001F46D6" w:rsidP="001F46D6">
      <w:pPr>
        <w:spacing w:before="100" w:beforeAutospacing="1" w:after="100" w:afterAutospacing="1" w:line="283" w:lineRule="auto"/>
        <w:rPr>
          <w:rFonts w:ascii="Arial" w:eastAsia="Times New Roman" w:hAnsi="Arial" w:cs="Arial"/>
          <w:b/>
          <w:bCs/>
          <w:sz w:val="22"/>
          <w:szCs w:val="22"/>
        </w:rPr>
      </w:pPr>
    </w:p>
    <w:p w14:paraId="0A3F7D02" w14:textId="284D0F26"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Question #10:</w:t>
      </w:r>
    </w:p>
    <w:p w14:paraId="0B0C8BC6" w14:textId="77777777"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Does reach from newsletters, online videos, a web page, app and mailed or emailed materials count toward the estimated audience, and how should it be reported?  </w:t>
      </w:r>
    </w:p>
    <w:p w14:paraId="79E375D0" w14:textId="262BA5F3"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Answer #10:</w:t>
      </w:r>
    </w:p>
    <w:p w14:paraId="72DD33A4" w14:textId="25B70910"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These may be counted as Caregiver Information Services if there’s substantial educational content.  Each is reported as one activity, and the subrecipient must have a method for estimating audience size (e.g., reporting number of people on a distribution list, number of e-blasts opened, number of app users, etc.) for each activity.  </w:t>
      </w:r>
    </w:p>
    <w:p w14:paraId="512E191E" w14:textId="77777777" w:rsidR="001F46D6" w:rsidRDefault="001F46D6" w:rsidP="001F46D6">
      <w:pPr>
        <w:spacing w:before="100" w:beforeAutospacing="1" w:after="100" w:afterAutospacing="1" w:line="283" w:lineRule="auto"/>
        <w:rPr>
          <w:rFonts w:ascii="Arial" w:eastAsia="Times New Roman" w:hAnsi="Arial" w:cs="Arial"/>
          <w:b/>
          <w:bCs/>
          <w:sz w:val="22"/>
          <w:szCs w:val="22"/>
        </w:rPr>
      </w:pPr>
    </w:p>
    <w:p w14:paraId="45269423" w14:textId="68745001"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Question #11:</w:t>
      </w:r>
    </w:p>
    <w:p w14:paraId="54C44EE2" w14:textId="07CF24E6"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Which financial statements do you </w:t>
      </w:r>
      <w:proofErr w:type="gramStart"/>
      <w:r w:rsidRPr="00CD6F0D">
        <w:rPr>
          <w:rFonts w:ascii="Arial" w:eastAsia="Times New Roman" w:hAnsi="Arial" w:cs="Arial"/>
          <w:sz w:val="22"/>
          <w:szCs w:val="22"/>
        </w:rPr>
        <w:t>accept</w:t>
      </w:r>
      <w:proofErr w:type="gramEnd"/>
      <w:r w:rsidRPr="00CD6F0D">
        <w:rPr>
          <w:rFonts w:ascii="Arial" w:eastAsia="Times New Roman" w:hAnsi="Arial" w:cs="Arial"/>
          <w:sz w:val="22"/>
          <w:szCs w:val="22"/>
        </w:rPr>
        <w:t xml:space="preserve"> for the risk assessment? </w:t>
      </w:r>
      <w:r w:rsidR="001F46D6" w:rsidRPr="00CD6F0D">
        <w:rPr>
          <w:rFonts w:ascii="Arial" w:eastAsia="Times New Roman" w:hAnsi="Arial" w:cs="Arial"/>
          <w:sz w:val="22"/>
          <w:szCs w:val="22"/>
        </w:rPr>
        <w:t>Do you prefer tax returns, a profit and loss statement and balance sheet, or other documents? </w:t>
      </w:r>
    </w:p>
    <w:p w14:paraId="7D7BF15E" w14:textId="77777777"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t>Answer #11:</w:t>
      </w:r>
    </w:p>
    <w:p w14:paraId="2B1315E9" w14:textId="47047FD1"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If an audit is not available, a tax return is preferred.</w:t>
      </w:r>
    </w:p>
    <w:p w14:paraId="727CE2B0" w14:textId="77777777" w:rsidR="001F46D6" w:rsidRDefault="001F46D6" w:rsidP="001F46D6">
      <w:pPr>
        <w:spacing w:before="100" w:beforeAutospacing="1" w:after="100" w:afterAutospacing="1" w:line="283" w:lineRule="auto"/>
        <w:rPr>
          <w:rFonts w:ascii="Arial" w:eastAsia="Times New Roman" w:hAnsi="Arial" w:cs="Arial"/>
          <w:b/>
          <w:bCs/>
          <w:sz w:val="22"/>
          <w:szCs w:val="22"/>
        </w:rPr>
      </w:pPr>
    </w:p>
    <w:p w14:paraId="135FAEAD" w14:textId="70867D2C" w:rsidR="00CD6F0D" w:rsidRPr="00CD6F0D" w:rsidRDefault="00CD6F0D" w:rsidP="001F46D6">
      <w:pPr>
        <w:spacing w:before="100" w:beforeAutospacing="1" w:after="100" w:afterAutospacing="1" w:line="283" w:lineRule="auto"/>
        <w:rPr>
          <w:rFonts w:ascii="Arial" w:eastAsia="Times New Roman" w:hAnsi="Arial" w:cs="Arial"/>
          <w:b/>
          <w:bCs/>
          <w:sz w:val="22"/>
          <w:szCs w:val="22"/>
        </w:rPr>
      </w:pPr>
      <w:r w:rsidRPr="00CD6F0D">
        <w:rPr>
          <w:rFonts w:ascii="Arial" w:eastAsia="Times New Roman" w:hAnsi="Arial" w:cs="Arial"/>
          <w:b/>
          <w:bCs/>
          <w:sz w:val="22"/>
          <w:szCs w:val="22"/>
        </w:rPr>
        <w:lastRenderedPageBreak/>
        <w:t>Question #12:</w:t>
      </w:r>
    </w:p>
    <w:p w14:paraId="04B89224" w14:textId="77FC3DB2" w:rsidR="001F46D6" w:rsidRPr="00467724"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 xml:space="preserve">The Call mentions three references in the scoring section and five in General Question 6. How many should we submit?  </w:t>
      </w:r>
    </w:p>
    <w:p w14:paraId="19F5CDB4" w14:textId="3C1174BF" w:rsidR="00CD6F0D" w:rsidRPr="001F46D6" w:rsidRDefault="001F46D6" w:rsidP="001F46D6">
      <w:pPr>
        <w:spacing w:before="100" w:beforeAutospacing="1" w:after="100" w:afterAutospacing="1" w:line="283" w:lineRule="auto"/>
        <w:rPr>
          <w:rFonts w:ascii="Arial" w:eastAsia="Times New Roman" w:hAnsi="Arial" w:cs="Arial"/>
          <w:b/>
          <w:bCs/>
          <w:sz w:val="22"/>
          <w:szCs w:val="22"/>
        </w:rPr>
      </w:pPr>
      <w:r w:rsidRPr="001F46D6">
        <w:rPr>
          <w:rFonts w:ascii="Arial" w:eastAsia="Times New Roman" w:hAnsi="Arial" w:cs="Arial"/>
          <w:b/>
          <w:bCs/>
          <w:sz w:val="22"/>
          <w:szCs w:val="22"/>
        </w:rPr>
        <w:t>Answer #12:</w:t>
      </w:r>
    </w:p>
    <w:p w14:paraId="163C64E3" w14:textId="16035C3A" w:rsidR="00CD6F0D" w:rsidRPr="00CD6F0D" w:rsidRDefault="00CD6F0D" w:rsidP="001F46D6">
      <w:pPr>
        <w:spacing w:before="100" w:beforeAutospacing="1" w:after="100" w:afterAutospacing="1" w:line="283" w:lineRule="auto"/>
        <w:rPr>
          <w:rFonts w:ascii="Arial" w:eastAsia="Times New Roman" w:hAnsi="Arial" w:cs="Arial"/>
          <w:sz w:val="22"/>
          <w:szCs w:val="22"/>
        </w:rPr>
      </w:pPr>
      <w:r w:rsidRPr="00CD6F0D">
        <w:rPr>
          <w:rFonts w:ascii="Arial" w:eastAsia="Times New Roman" w:hAnsi="Arial" w:cs="Arial"/>
          <w:sz w:val="22"/>
          <w:szCs w:val="22"/>
        </w:rPr>
        <w:t>We will accept three (or more) references.</w:t>
      </w:r>
    </w:p>
    <w:p w14:paraId="066C9999" w14:textId="77777777" w:rsidR="001F46D6" w:rsidRDefault="001F46D6" w:rsidP="001F46D6">
      <w:pPr>
        <w:spacing w:before="100" w:beforeAutospacing="1" w:after="100" w:afterAutospacing="1" w:line="283" w:lineRule="auto"/>
        <w:rPr>
          <w:rFonts w:ascii="Arial" w:eastAsia="Times New Roman" w:hAnsi="Arial" w:cs="Arial"/>
          <w:b/>
          <w:bCs/>
          <w:sz w:val="22"/>
          <w:szCs w:val="22"/>
        </w:rPr>
      </w:pPr>
    </w:p>
    <w:p w14:paraId="53E859FD" w14:textId="37CB1EE2" w:rsidR="00CD6F0D" w:rsidRPr="001F46D6" w:rsidRDefault="00CD6F0D" w:rsidP="001F46D6">
      <w:pPr>
        <w:spacing w:before="100" w:beforeAutospacing="1" w:after="100" w:afterAutospacing="1" w:line="283" w:lineRule="auto"/>
        <w:rPr>
          <w:rFonts w:ascii="Arial" w:eastAsia="Times New Roman" w:hAnsi="Arial" w:cs="Arial"/>
          <w:b/>
          <w:bCs/>
          <w:sz w:val="22"/>
          <w:szCs w:val="22"/>
        </w:rPr>
      </w:pPr>
      <w:r w:rsidRPr="001F46D6">
        <w:rPr>
          <w:rFonts w:ascii="Arial" w:eastAsia="Times New Roman" w:hAnsi="Arial" w:cs="Arial"/>
          <w:b/>
          <w:bCs/>
          <w:sz w:val="22"/>
          <w:szCs w:val="22"/>
        </w:rPr>
        <w:t>Question #1</w:t>
      </w:r>
      <w:r w:rsidR="001F46D6" w:rsidRPr="001F46D6">
        <w:rPr>
          <w:rFonts w:ascii="Arial" w:eastAsia="Times New Roman" w:hAnsi="Arial" w:cs="Arial"/>
          <w:b/>
          <w:bCs/>
          <w:sz w:val="22"/>
          <w:szCs w:val="22"/>
        </w:rPr>
        <w:t>3</w:t>
      </w:r>
      <w:r w:rsidRPr="001F46D6">
        <w:rPr>
          <w:rFonts w:ascii="Arial" w:eastAsia="Times New Roman" w:hAnsi="Arial" w:cs="Arial"/>
          <w:b/>
          <w:bCs/>
          <w:sz w:val="22"/>
          <w:szCs w:val="22"/>
        </w:rPr>
        <w:t>:</w:t>
      </w:r>
    </w:p>
    <w:p w14:paraId="57141668" w14:textId="77777777"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 xml:space="preserve">Is advertising an allowable cost (print, digital and radio)? Are there any limits?  </w:t>
      </w:r>
    </w:p>
    <w:p w14:paraId="34D983F1" w14:textId="10B29D00" w:rsidR="00CD6F0D" w:rsidRPr="0015342B" w:rsidRDefault="00CD6F0D" w:rsidP="001F46D6">
      <w:pPr>
        <w:spacing w:before="100" w:beforeAutospacing="1" w:after="100" w:afterAutospacing="1" w:line="283" w:lineRule="auto"/>
        <w:rPr>
          <w:rFonts w:ascii="Arial" w:eastAsia="Times New Roman" w:hAnsi="Arial" w:cs="Arial"/>
          <w:b/>
          <w:bCs/>
          <w:sz w:val="22"/>
          <w:szCs w:val="22"/>
        </w:rPr>
      </w:pPr>
      <w:r w:rsidRPr="0015342B">
        <w:rPr>
          <w:rFonts w:ascii="Arial" w:eastAsia="Times New Roman" w:hAnsi="Arial" w:cs="Arial"/>
          <w:b/>
          <w:bCs/>
          <w:sz w:val="22"/>
          <w:szCs w:val="22"/>
        </w:rPr>
        <w:t>Answer #1</w:t>
      </w:r>
      <w:r w:rsidR="001F46D6" w:rsidRPr="0015342B">
        <w:rPr>
          <w:rFonts w:ascii="Arial" w:eastAsia="Times New Roman" w:hAnsi="Arial" w:cs="Arial"/>
          <w:b/>
          <w:bCs/>
          <w:sz w:val="22"/>
          <w:szCs w:val="22"/>
        </w:rPr>
        <w:t>3</w:t>
      </w:r>
      <w:r w:rsidRPr="0015342B">
        <w:rPr>
          <w:rFonts w:ascii="Arial" w:eastAsia="Times New Roman" w:hAnsi="Arial" w:cs="Arial"/>
          <w:b/>
          <w:bCs/>
          <w:sz w:val="22"/>
          <w:szCs w:val="22"/>
        </w:rPr>
        <w:t>:</w:t>
      </w:r>
    </w:p>
    <w:p w14:paraId="25F718C1" w14:textId="663FB397"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 xml:space="preserve">“Advertising” is generally disallowed, although program outreach is allowable.  All outreach expenditures should be reasonable and necessary.  </w:t>
      </w:r>
    </w:p>
    <w:p w14:paraId="16B66500" w14:textId="77777777" w:rsidR="00CD6F0D" w:rsidRPr="0015342B" w:rsidRDefault="00CD6F0D" w:rsidP="001F46D6">
      <w:pPr>
        <w:spacing w:before="100" w:beforeAutospacing="1" w:after="100" w:afterAutospacing="1" w:line="283" w:lineRule="auto"/>
        <w:rPr>
          <w:rFonts w:ascii="Arial" w:eastAsia="Times New Roman" w:hAnsi="Arial" w:cs="Arial"/>
          <w:b/>
          <w:bCs/>
          <w:sz w:val="22"/>
          <w:szCs w:val="22"/>
        </w:rPr>
      </w:pPr>
    </w:p>
    <w:p w14:paraId="45B639E9" w14:textId="6D8B9077" w:rsidR="00CD6F0D" w:rsidRPr="0015342B" w:rsidRDefault="00CD6F0D" w:rsidP="001F46D6">
      <w:pPr>
        <w:spacing w:before="100" w:beforeAutospacing="1" w:after="100" w:afterAutospacing="1" w:line="283" w:lineRule="auto"/>
        <w:rPr>
          <w:rFonts w:ascii="Arial" w:eastAsia="Times New Roman" w:hAnsi="Arial" w:cs="Arial"/>
          <w:b/>
          <w:bCs/>
          <w:sz w:val="22"/>
          <w:szCs w:val="22"/>
        </w:rPr>
      </w:pPr>
      <w:r w:rsidRPr="0015342B">
        <w:rPr>
          <w:rFonts w:ascii="Arial" w:eastAsia="Times New Roman" w:hAnsi="Arial" w:cs="Arial"/>
          <w:b/>
          <w:bCs/>
          <w:sz w:val="22"/>
          <w:szCs w:val="22"/>
        </w:rPr>
        <w:t>Question #1</w:t>
      </w:r>
      <w:r w:rsidR="001F46D6" w:rsidRPr="0015342B">
        <w:rPr>
          <w:rFonts w:ascii="Arial" w:eastAsia="Times New Roman" w:hAnsi="Arial" w:cs="Arial"/>
          <w:b/>
          <w:bCs/>
          <w:sz w:val="22"/>
          <w:szCs w:val="22"/>
        </w:rPr>
        <w:t>4</w:t>
      </w:r>
      <w:r w:rsidRPr="0015342B">
        <w:rPr>
          <w:rFonts w:ascii="Arial" w:eastAsia="Times New Roman" w:hAnsi="Arial" w:cs="Arial"/>
          <w:b/>
          <w:bCs/>
          <w:sz w:val="22"/>
          <w:szCs w:val="22"/>
        </w:rPr>
        <w:t>:</w:t>
      </w:r>
    </w:p>
    <w:p w14:paraId="6907CA49" w14:textId="77777777"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 xml:space="preserve">Is there a page limit or preferred file format for the application? </w:t>
      </w:r>
    </w:p>
    <w:p w14:paraId="2B6A7E9B" w14:textId="0309D990" w:rsidR="00CD6F0D" w:rsidRPr="0015342B" w:rsidRDefault="00CD6F0D" w:rsidP="001F46D6">
      <w:pPr>
        <w:spacing w:before="100" w:beforeAutospacing="1" w:after="100" w:afterAutospacing="1" w:line="283" w:lineRule="auto"/>
        <w:rPr>
          <w:rFonts w:ascii="Arial" w:eastAsia="Times New Roman" w:hAnsi="Arial" w:cs="Arial"/>
          <w:b/>
          <w:bCs/>
          <w:sz w:val="22"/>
          <w:szCs w:val="22"/>
        </w:rPr>
      </w:pPr>
      <w:r w:rsidRPr="0015342B">
        <w:rPr>
          <w:rFonts w:ascii="Arial" w:eastAsia="Times New Roman" w:hAnsi="Arial" w:cs="Arial"/>
          <w:b/>
          <w:bCs/>
          <w:sz w:val="22"/>
          <w:szCs w:val="22"/>
        </w:rPr>
        <w:t>Answer #1</w:t>
      </w:r>
      <w:r w:rsidR="001F46D6" w:rsidRPr="0015342B">
        <w:rPr>
          <w:rFonts w:ascii="Arial" w:eastAsia="Times New Roman" w:hAnsi="Arial" w:cs="Arial"/>
          <w:b/>
          <w:bCs/>
          <w:sz w:val="22"/>
          <w:szCs w:val="22"/>
        </w:rPr>
        <w:t>4</w:t>
      </w:r>
      <w:r w:rsidRPr="0015342B">
        <w:rPr>
          <w:rFonts w:ascii="Arial" w:eastAsia="Times New Roman" w:hAnsi="Arial" w:cs="Arial"/>
          <w:b/>
          <w:bCs/>
          <w:sz w:val="22"/>
          <w:szCs w:val="22"/>
        </w:rPr>
        <w:t>:</w:t>
      </w:r>
    </w:p>
    <w:p w14:paraId="137D781C" w14:textId="6E4D6D64"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No, there is no page limit.  Either Word or pdf is preferred for the narrative, and budgets should be Excel or pdf.</w:t>
      </w:r>
    </w:p>
    <w:p w14:paraId="21E247FD" w14:textId="77777777" w:rsidR="001F46D6" w:rsidRPr="0015342B" w:rsidRDefault="001F46D6" w:rsidP="001F46D6">
      <w:pPr>
        <w:spacing w:before="100" w:beforeAutospacing="1" w:after="100" w:afterAutospacing="1" w:line="283" w:lineRule="auto"/>
        <w:rPr>
          <w:rFonts w:ascii="Arial" w:eastAsia="Times New Roman" w:hAnsi="Arial" w:cs="Arial"/>
          <w:sz w:val="22"/>
          <w:szCs w:val="22"/>
        </w:rPr>
      </w:pPr>
    </w:p>
    <w:p w14:paraId="05B3B075" w14:textId="1C7DDE88" w:rsidR="00CD6F0D" w:rsidRPr="0015342B" w:rsidRDefault="00CD6F0D" w:rsidP="001F46D6">
      <w:pPr>
        <w:spacing w:before="100" w:beforeAutospacing="1" w:after="100" w:afterAutospacing="1" w:line="283" w:lineRule="auto"/>
        <w:rPr>
          <w:rFonts w:ascii="Arial" w:eastAsia="Times New Roman" w:hAnsi="Arial" w:cs="Arial"/>
          <w:b/>
          <w:bCs/>
          <w:sz w:val="22"/>
          <w:szCs w:val="22"/>
        </w:rPr>
      </w:pPr>
      <w:r w:rsidRPr="0015342B">
        <w:rPr>
          <w:rFonts w:ascii="Arial" w:eastAsia="Times New Roman" w:hAnsi="Arial" w:cs="Arial"/>
          <w:b/>
          <w:bCs/>
          <w:sz w:val="22"/>
          <w:szCs w:val="22"/>
        </w:rPr>
        <w:t>Question #1</w:t>
      </w:r>
      <w:r w:rsidR="001F46D6" w:rsidRPr="0015342B">
        <w:rPr>
          <w:rFonts w:ascii="Arial" w:eastAsia="Times New Roman" w:hAnsi="Arial" w:cs="Arial"/>
          <w:b/>
          <w:bCs/>
          <w:sz w:val="22"/>
          <w:szCs w:val="22"/>
        </w:rPr>
        <w:t>5</w:t>
      </w:r>
      <w:r w:rsidRPr="0015342B">
        <w:rPr>
          <w:rFonts w:ascii="Arial" w:eastAsia="Times New Roman" w:hAnsi="Arial" w:cs="Arial"/>
          <w:b/>
          <w:bCs/>
          <w:sz w:val="22"/>
          <w:szCs w:val="22"/>
        </w:rPr>
        <w:t>:</w:t>
      </w:r>
    </w:p>
    <w:p w14:paraId="66E3779C" w14:textId="77777777"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 xml:space="preserve">Can in-kind match be donated physician time, volunteer time and donated space, and what documentation do you require?  </w:t>
      </w:r>
    </w:p>
    <w:p w14:paraId="0CF11357" w14:textId="51A70AF0"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b/>
          <w:bCs/>
          <w:sz w:val="22"/>
          <w:szCs w:val="22"/>
        </w:rPr>
        <w:t>Answer #1</w:t>
      </w:r>
      <w:r w:rsidR="001F46D6" w:rsidRPr="0015342B">
        <w:rPr>
          <w:rFonts w:ascii="Arial" w:eastAsia="Times New Roman" w:hAnsi="Arial" w:cs="Arial"/>
          <w:b/>
          <w:bCs/>
          <w:sz w:val="22"/>
          <w:szCs w:val="22"/>
        </w:rPr>
        <w:t>5</w:t>
      </w:r>
      <w:r w:rsidRPr="0015342B">
        <w:rPr>
          <w:rFonts w:ascii="Arial" w:eastAsia="Times New Roman" w:hAnsi="Arial" w:cs="Arial"/>
          <w:sz w:val="22"/>
          <w:szCs w:val="22"/>
        </w:rPr>
        <w:t>:</w:t>
      </w:r>
    </w:p>
    <w:p w14:paraId="4F759566" w14:textId="211710ED" w:rsidR="00CD6F0D" w:rsidRPr="0015342B" w:rsidRDefault="00CD6F0D" w:rsidP="001F46D6">
      <w:pPr>
        <w:spacing w:before="100" w:beforeAutospacing="1" w:after="100" w:afterAutospacing="1" w:line="283" w:lineRule="auto"/>
        <w:rPr>
          <w:rFonts w:ascii="Arial" w:eastAsia="Times New Roman" w:hAnsi="Arial" w:cs="Arial"/>
          <w:sz w:val="22"/>
          <w:szCs w:val="22"/>
        </w:rPr>
      </w:pPr>
      <w:r w:rsidRPr="0015342B">
        <w:rPr>
          <w:rFonts w:ascii="Arial" w:eastAsia="Times New Roman" w:hAnsi="Arial" w:cs="Arial"/>
          <w:sz w:val="22"/>
          <w:szCs w:val="22"/>
        </w:rPr>
        <w:t xml:space="preserve">Yes, in-kind match can be generated through physician time, volunteer time, and donated space.  We would </w:t>
      </w:r>
      <w:proofErr w:type="gramStart"/>
      <w:r w:rsidRPr="0015342B">
        <w:rPr>
          <w:rFonts w:ascii="Arial" w:eastAsia="Times New Roman" w:hAnsi="Arial" w:cs="Arial"/>
          <w:sz w:val="22"/>
          <w:szCs w:val="22"/>
        </w:rPr>
        <w:t>want</w:t>
      </w:r>
      <w:proofErr w:type="gramEnd"/>
      <w:r w:rsidRPr="0015342B">
        <w:rPr>
          <w:rFonts w:ascii="Arial" w:eastAsia="Times New Roman" w:hAnsi="Arial" w:cs="Arial"/>
          <w:sz w:val="22"/>
          <w:szCs w:val="22"/>
        </w:rPr>
        <w:t xml:space="preserve"> a description of the donated or discounted good or service, the fair market value of that good or service, assurances that the good or service was not funded by any federal source, and </w:t>
      </w:r>
      <w:proofErr w:type="gramStart"/>
      <w:r w:rsidRPr="0015342B">
        <w:rPr>
          <w:rFonts w:ascii="Arial" w:eastAsia="Times New Roman" w:hAnsi="Arial" w:cs="Arial"/>
          <w:sz w:val="22"/>
          <w:szCs w:val="22"/>
        </w:rPr>
        <w:t>a signature</w:t>
      </w:r>
      <w:proofErr w:type="gramEnd"/>
      <w:r w:rsidRPr="0015342B">
        <w:rPr>
          <w:rFonts w:ascii="Arial" w:eastAsia="Times New Roman" w:hAnsi="Arial" w:cs="Arial"/>
          <w:sz w:val="22"/>
          <w:szCs w:val="22"/>
        </w:rPr>
        <w:t xml:space="preserve"> of the contributor. For example, “I, Dr. ___, certify that I </w:t>
      </w:r>
      <w:r w:rsidRPr="0015342B">
        <w:rPr>
          <w:rFonts w:ascii="Arial" w:eastAsia="Times New Roman" w:hAnsi="Arial" w:cs="Arial"/>
          <w:sz w:val="22"/>
          <w:szCs w:val="22"/>
        </w:rPr>
        <w:lastRenderedPageBreak/>
        <w:t xml:space="preserve">spent ___ hours in preparing for and conducting a talk on home safety.  My standard fee is $___ per hour, and the value of my contribution was </w:t>
      </w:r>
      <w:proofErr w:type="gramStart"/>
      <w:r w:rsidRPr="0015342B">
        <w:rPr>
          <w:rFonts w:ascii="Arial" w:eastAsia="Times New Roman" w:hAnsi="Arial" w:cs="Arial"/>
          <w:sz w:val="22"/>
          <w:szCs w:val="22"/>
        </w:rPr>
        <w:t>$__</w:t>
      </w:r>
      <w:proofErr w:type="gramEnd"/>
      <w:r w:rsidRPr="0015342B">
        <w:rPr>
          <w:rFonts w:ascii="Arial" w:eastAsia="Times New Roman" w:hAnsi="Arial" w:cs="Arial"/>
          <w:sz w:val="22"/>
          <w:szCs w:val="22"/>
        </w:rPr>
        <w:t xml:space="preserve">_.  I certify that I am not supported by federal funds.”  </w:t>
      </w:r>
    </w:p>
    <w:p w14:paraId="49693A3D" w14:textId="77777777" w:rsidR="009F31C9" w:rsidRPr="0015342B" w:rsidRDefault="009F31C9" w:rsidP="001F46D6">
      <w:pPr>
        <w:spacing w:before="100" w:beforeAutospacing="1" w:after="100" w:afterAutospacing="1" w:line="283" w:lineRule="auto"/>
        <w:rPr>
          <w:rFonts w:ascii="Arial" w:eastAsia="Times New Roman" w:hAnsi="Arial" w:cs="Arial"/>
          <w:sz w:val="22"/>
          <w:szCs w:val="22"/>
        </w:rPr>
      </w:pPr>
    </w:p>
    <w:p w14:paraId="78C58852" w14:textId="77777777" w:rsidR="009F31C9" w:rsidRPr="0015342B" w:rsidRDefault="009F31C9" w:rsidP="009F31C9">
      <w:pPr>
        <w:spacing w:before="100" w:beforeAutospacing="1" w:after="100" w:afterAutospacing="1" w:line="240" w:lineRule="auto"/>
        <w:rPr>
          <w:rFonts w:eastAsia="Times New Roman"/>
          <w:b/>
          <w:bCs/>
        </w:rPr>
      </w:pPr>
      <w:r w:rsidRPr="0015342B">
        <w:rPr>
          <w:rFonts w:eastAsia="Times New Roman"/>
          <w:b/>
          <w:bCs/>
        </w:rPr>
        <w:t>Question #16:</w:t>
      </w:r>
    </w:p>
    <w:p w14:paraId="70F020D7" w14:textId="77777777" w:rsidR="00582F76" w:rsidRPr="0015342B" w:rsidRDefault="009F31C9" w:rsidP="009F31C9">
      <w:pPr>
        <w:spacing w:before="100" w:beforeAutospacing="1" w:after="100" w:afterAutospacing="1" w:line="240" w:lineRule="auto"/>
        <w:rPr>
          <w:rFonts w:eastAsia="Times New Roman"/>
        </w:rPr>
      </w:pPr>
      <w:r w:rsidRPr="0015342B">
        <w:rPr>
          <w:rFonts w:eastAsia="Times New Roman"/>
        </w:rPr>
        <w:t xml:space="preserve">Are for-profit LLCs eligible, including providers based outside Texas?  </w:t>
      </w:r>
    </w:p>
    <w:p w14:paraId="1442C0A2" w14:textId="77777777" w:rsidR="00582F76" w:rsidRPr="0015342B" w:rsidRDefault="00582F76" w:rsidP="009F31C9">
      <w:pPr>
        <w:spacing w:before="100" w:beforeAutospacing="1" w:after="100" w:afterAutospacing="1" w:line="240" w:lineRule="auto"/>
        <w:rPr>
          <w:rFonts w:eastAsia="Times New Roman"/>
          <w:b/>
          <w:bCs/>
        </w:rPr>
      </w:pPr>
      <w:r w:rsidRPr="0015342B">
        <w:rPr>
          <w:rFonts w:eastAsia="Times New Roman"/>
          <w:b/>
          <w:bCs/>
        </w:rPr>
        <w:t>Answer #16:</w:t>
      </w:r>
    </w:p>
    <w:p w14:paraId="5AA356E0" w14:textId="5CBB308F" w:rsidR="009F31C9" w:rsidRPr="0015342B" w:rsidRDefault="009F31C9" w:rsidP="009F31C9">
      <w:pPr>
        <w:spacing w:before="100" w:beforeAutospacing="1" w:after="100" w:afterAutospacing="1" w:line="240" w:lineRule="auto"/>
        <w:rPr>
          <w:rFonts w:eastAsia="Times New Roman"/>
        </w:rPr>
      </w:pPr>
      <w:r w:rsidRPr="0015342B">
        <w:rPr>
          <w:rFonts w:eastAsia="Times New Roman"/>
        </w:rPr>
        <w:t>Entities that are classified as for-profit and/or located out of state are eligible to apply.</w:t>
      </w:r>
    </w:p>
    <w:p w14:paraId="4F724868" w14:textId="77777777" w:rsidR="0015342B" w:rsidRPr="0015342B" w:rsidRDefault="0015342B" w:rsidP="00582F76">
      <w:pPr>
        <w:spacing w:before="100" w:beforeAutospacing="1" w:after="100" w:afterAutospacing="1" w:line="240" w:lineRule="auto"/>
        <w:rPr>
          <w:rFonts w:eastAsia="Times New Roman"/>
          <w:b/>
          <w:bCs/>
        </w:rPr>
      </w:pPr>
    </w:p>
    <w:p w14:paraId="3FD06FA1" w14:textId="70FDB0BD" w:rsidR="00582F76" w:rsidRPr="0015342B" w:rsidRDefault="00582F76" w:rsidP="00582F76">
      <w:pPr>
        <w:spacing w:before="100" w:beforeAutospacing="1" w:after="100" w:afterAutospacing="1" w:line="240" w:lineRule="auto"/>
        <w:rPr>
          <w:rFonts w:eastAsia="Times New Roman"/>
          <w:b/>
          <w:bCs/>
        </w:rPr>
      </w:pPr>
      <w:r w:rsidRPr="0015342B">
        <w:rPr>
          <w:rFonts w:eastAsia="Times New Roman"/>
          <w:b/>
          <w:bCs/>
        </w:rPr>
        <w:t>Question #17:</w:t>
      </w:r>
    </w:p>
    <w:p w14:paraId="42D3DA76" w14:textId="77777777" w:rsidR="00582F76" w:rsidRPr="0015342B" w:rsidRDefault="009F31C9" w:rsidP="00582F76">
      <w:pPr>
        <w:spacing w:before="100" w:beforeAutospacing="1" w:after="100" w:afterAutospacing="1" w:line="240" w:lineRule="auto"/>
        <w:rPr>
          <w:rFonts w:eastAsia="Times New Roman"/>
        </w:rPr>
      </w:pPr>
      <w:r w:rsidRPr="0015342B">
        <w:rPr>
          <w:rFonts w:eastAsia="Times New Roman"/>
        </w:rPr>
        <w:t xml:space="preserve">Can services be delivered virtually to North Central Texas caregivers, or is local in-person capacity required? </w:t>
      </w:r>
    </w:p>
    <w:p w14:paraId="2502EC9E" w14:textId="68451375" w:rsidR="00582F76" w:rsidRPr="0015342B" w:rsidRDefault="0015342B" w:rsidP="00582F76">
      <w:pPr>
        <w:spacing w:before="100" w:beforeAutospacing="1" w:after="100" w:afterAutospacing="1" w:line="240" w:lineRule="auto"/>
        <w:rPr>
          <w:rFonts w:eastAsia="Times New Roman"/>
          <w:b/>
          <w:bCs/>
        </w:rPr>
      </w:pPr>
      <w:r w:rsidRPr="0015342B">
        <w:rPr>
          <w:rFonts w:eastAsia="Times New Roman"/>
          <w:b/>
          <w:bCs/>
        </w:rPr>
        <w:t>Answer #17:</w:t>
      </w:r>
    </w:p>
    <w:p w14:paraId="4748A983" w14:textId="14C0016A" w:rsidR="009F31C9" w:rsidRPr="0015342B" w:rsidRDefault="009F31C9" w:rsidP="00582F76">
      <w:pPr>
        <w:spacing w:before="100" w:beforeAutospacing="1" w:after="100" w:afterAutospacing="1" w:line="240" w:lineRule="auto"/>
        <w:rPr>
          <w:rFonts w:eastAsia="Times New Roman"/>
        </w:rPr>
      </w:pPr>
      <w:r w:rsidRPr="0015342B">
        <w:rPr>
          <w:rFonts w:eastAsia="Times New Roman"/>
        </w:rPr>
        <w:t>Services may be provided in live and/or virtual format.</w:t>
      </w:r>
    </w:p>
    <w:p w14:paraId="2628B12D" w14:textId="77777777" w:rsidR="0015342B" w:rsidRPr="0015342B" w:rsidRDefault="0015342B" w:rsidP="00582F76">
      <w:pPr>
        <w:spacing w:before="100" w:beforeAutospacing="1" w:after="100" w:afterAutospacing="1" w:line="276" w:lineRule="auto"/>
        <w:rPr>
          <w:rFonts w:eastAsia="Times New Roman"/>
          <w:b/>
          <w:bCs/>
        </w:rPr>
      </w:pPr>
    </w:p>
    <w:p w14:paraId="29D5F343" w14:textId="6E50A076" w:rsidR="0015342B" w:rsidRPr="0015342B" w:rsidRDefault="00582F76" w:rsidP="00582F76">
      <w:pPr>
        <w:spacing w:before="100" w:beforeAutospacing="1" w:after="100" w:afterAutospacing="1" w:line="276" w:lineRule="auto"/>
        <w:rPr>
          <w:rFonts w:eastAsia="Times New Roman"/>
          <w:b/>
          <w:bCs/>
        </w:rPr>
      </w:pPr>
      <w:r w:rsidRPr="0015342B">
        <w:rPr>
          <w:rFonts w:eastAsia="Times New Roman"/>
          <w:b/>
          <w:bCs/>
        </w:rPr>
        <w:t>Question #1</w:t>
      </w:r>
      <w:r w:rsidR="0015342B" w:rsidRPr="0015342B">
        <w:rPr>
          <w:rFonts w:eastAsia="Times New Roman"/>
          <w:b/>
          <w:bCs/>
        </w:rPr>
        <w:t>8:</w:t>
      </w:r>
    </w:p>
    <w:p w14:paraId="72491943" w14:textId="77777777" w:rsidR="0015342B" w:rsidRPr="0015342B" w:rsidRDefault="009F31C9" w:rsidP="00582F76">
      <w:pPr>
        <w:spacing w:before="100" w:beforeAutospacing="1" w:after="100" w:afterAutospacing="1" w:line="276" w:lineRule="auto"/>
        <w:rPr>
          <w:rFonts w:eastAsia="Times New Roman"/>
        </w:rPr>
      </w:pPr>
      <w:r w:rsidRPr="0015342B">
        <w:rPr>
          <w:rFonts w:eastAsia="Times New Roman"/>
        </w:rPr>
        <w:t xml:space="preserve">What funding range or unit rates are available, and how is payment structured? </w:t>
      </w:r>
    </w:p>
    <w:p w14:paraId="14A6C971" w14:textId="2EB39067" w:rsidR="0015342B" w:rsidRPr="0015342B" w:rsidRDefault="0015342B" w:rsidP="00582F76">
      <w:pPr>
        <w:spacing w:before="100" w:beforeAutospacing="1" w:after="100" w:afterAutospacing="1" w:line="276" w:lineRule="auto"/>
        <w:rPr>
          <w:rFonts w:eastAsia="Times New Roman"/>
          <w:b/>
          <w:bCs/>
        </w:rPr>
      </w:pPr>
      <w:r w:rsidRPr="0015342B">
        <w:rPr>
          <w:rFonts w:eastAsia="Times New Roman"/>
          <w:b/>
          <w:bCs/>
        </w:rPr>
        <w:t>Answer #18:</w:t>
      </w:r>
    </w:p>
    <w:p w14:paraId="499BF422" w14:textId="2F4C13F7" w:rsidR="009F31C9" w:rsidRPr="0015342B" w:rsidRDefault="009F31C9" w:rsidP="00582F76">
      <w:pPr>
        <w:spacing w:before="100" w:beforeAutospacing="1" w:after="100" w:afterAutospacing="1" w:line="276" w:lineRule="auto"/>
        <w:rPr>
          <w:rFonts w:ascii="Arial" w:eastAsia="Times New Roman" w:hAnsi="Arial" w:cs="Arial"/>
          <w:sz w:val="22"/>
          <w:szCs w:val="22"/>
        </w:rPr>
      </w:pPr>
      <w:r w:rsidRPr="0015342B">
        <w:rPr>
          <w:rFonts w:ascii="Arial" w:eastAsia="Times New Roman" w:hAnsi="Arial" w:cs="Arial"/>
          <w:sz w:val="22"/>
          <w:szCs w:val="22"/>
        </w:rPr>
        <w:t>During the most recent fiscal year, the range of Caregiver Information Services awards was $8,548 - $63,713.  NCTCOG reimburses Caregiver Information Services on a cost basis.</w:t>
      </w:r>
    </w:p>
    <w:p w14:paraId="656E61A1" w14:textId="77777777" w:rsidR="0015342B" w:rsidRPr="0015342B" w:rsidRDefault="0015342B" w:rsidP="0015342B">
      <w:pPr>
        <w:spacing w:before="100" w:beforeAutospacing="1" w:after="100" w:afterAutospacing="1" w:line="240" w:lineRule="auto"/>
        <w:rPr>
          <w:rFonts w:eastAsia="Times New Roman"/>
          <w:b/>
          <w:bCs/>
        </w:rPr>
      </w:pPr>
    </w:p>
    <w:p w14:paraId="69677466" w14:textId="0221CAD1" w:rsidR="0015342B" w:rsidRPr="0015342B" w:rsidRDefault="0015342B" w:rsidP="0015342B">
      <w:pPr>
        <w:spacing w:before="100" w:beforeAutospacing="1" w:after="100" w:afterAutospacing="1" w:line="240" w:lineRule="auto"/>
        <w:rPr>
          <w:rFonts w:eastAsia="Times New Roman"/>
          <w:b/>
          <w:bCs/>
        </w:rPr>
      </w:pPr>
      <w:r w:rsidRPr="0015342B">
        <w:rPr>
          <w:rFonts w:eastAsia="Times New Roman"/>
          <w:b/>
          <w:bCs/>
        </w:rPr>
        <w:t>Question #19:</w:t>
      </w:r>
    </w:p>
    <w:p w14:paraId="537C2C64" w14:textId="77777777" w:rsidR="0015342B" w:rsidRPr="0015342B" w:rsidRDefault="009F31C9" w:rsidP="0015342B">
      <w:pPr>
        <w:spacing w:before="100" w:beforeAutospacing="1" w:after="100" w:afterAutospacing="1" w:line="240" w:lineRule="auto"/>
        <w:rPr>
          <w:rFonts w:eastAsia="Times New Roman"/>
        </w:rPr>
      </w:pPr>
      <w:r w:rsidRPr="0015342B">
        <w:rPr>
          <w:rFonts w:eastAsia="Times New Roman"/>
        </w:rPr>
        <w:t xml:space="preserve">Are there minimum service volumes, insurance requirements, or vendor-registration steps?  </w:t>
      </w:r>
    </w:p>
    <w:p w14:paraId="120550E9" w14:textId="77777777" w:rsidR="0015342B" w:rsidRPr="0015342B" w:rsidRDefault="0015342B" w:rsidP="0015342B">
      <w:pPr>
        <w:spacing w:before="100" w:beforeAutospacing="1" w:after="100" w:afterAutospacing="1" w:line="240" w:lineRule="auto"/>
        <w:rPr>
          <w:rFonts w:eastAsia="Times New Roman"/>
          <w:b/>
          <w:bCs/>
        </w:rPr>
      </w:pPr>
      <w:r w:rsidRPr="0015342B">
        <w:rPr>
          <w:rFonts w:eastAsia="Times New Roman"/>
          <w:b/>
          <w:bCs/>
        </w:rPr>
        <w:t>Answer #19:</w:t>
      </w:r>
    </w:p>
    <w:p w14:paraId="7EF1AB9E" w14:textId="4B1C26B2" w:rsidR="009F31C9" w:rsidRPr="0015342B" w:rsidRDefault="009F31C9" w:rsidP="0015342B">
      <w:pPr>
        <w:spacing w:before="100" w:beforeAutospacing="1" w:after="100" w:afterAutospacing="1" w:line="240" w:lineRule="auto"/>
        <w:rPr>
          <w:rFonts w:ascii="Aptos" w:eastAsia="Times New Roman" w:hAnsi="Aptos" w:cs="Aptos"/>
        </w:rPr>
      </w:pPr>
      <w:r w:rsidRPr="0015342B">
        <w:rPr>
          <w:rFonts w:eastAsia="Times New Roman"/>
        </w:rPr>
        <w:lastRenderedPageBreak/>
        <w:t>Service volumes are established through the proposal. Applicants</w:t>
      </w:r>
      <w:r w:rsidRPr="0015342B">
        <w:rPr>
          <w:rFonts w:ascii="Arial" w:eastAsia="Times New Roman" w:hAnsi="Arial" w:cs="Arial"/>
        </w:rPr>
        <w:t> are required to obtain a Unique Entity Identifier (UEI) and maintain a current and active registration in the System for Award Management (</w:t>
      </w:r>
      <w:hyperlink r:id="rId6" w:history="1">
        <w:r w:rsidRPr="0015342B">
          <w:rPr>
            <w:rStyle w:val="Hyperlink"/>
            <w:rFonts w:ascii="Arial" w:eastAsia="Times New Roman" w:hAnsi="Arial" w:cs="Arial"/>
            <w:color w:val="auto"/>
          </w:rPr>
          <w:t>SAM.gov</w:t>
        </w:r>
      </w:hyperlink>
      <w:r w:rsidRPr="0015342B">
        <w:rPr>
          <w:rFonts w:ascii="Arial" w:eastAsia="Times New Roman" w:hAnsi="Arial" w:cs="Arial"/>
        </w:rPr>
        <w:t xml:space="preserve">). Subrecipients’ insurance requirements are as follows: </w:t>
      </w:r>
    </w:p>
    <w:p w14:paraId="1851C27D" w14:textId="77777777" w:rsidR="009F31C9" w:rsidRPr="0015342B" w:rsidRDefault="009F31C9" w:rsidP="009F31C9">
      <w:pPr>
        <w:jc w:val="center"/>
        <w:rPr>
          <w:rFonts w:ascii="Times New Roman" w:hAnsi="Times New Roman" w:cs="Times New Roman"/>
          <w:b/>
          <w:bCs/>
          <w:spacing w:val="-2"/>
        </w:rPr>
      </w:pPr>
      <w:r w:rsidRPr="0015342B">
        <w:rPr>
          <w:rFonts w:ascii="Times New Roman" w:hAnsi="Times New Roman" w:cs="Times New Roman"/>
          <w:b/>
          <w:bCs/>
          <w:spacing w:val="-2"/>
        </w:rPr>
        <w:t>INSURANCE</w:t>
      </w:r>
    </w:p>
    <w:p w14:paraId="139EF314" w14:textId="77777777" w:rsidR="009F31C9" w:rsidRPr="0015342B" w:rsidRDefault="009F31C9" w:rsidP="009F31C9">
      <w:pPr>
        <w:jc w:val="both"/>
        <w:rPr>
          <w:rFonts w:ascii="Times New Roman" w:hAnsi="Times New Roman" w:cs="Times New Roman"/>
          <w:spacing w:val="-2"/>
        </w:rPr>
      </w:pPr>
    </w:p>
    <w:p w14:paraId="53E00C8C" w14:textId="77777777" w:rsidR="009F31C9" w:rsidRPr="0015342B" w:rsidRDefault="009F31C9" w:rsidP="009F31C9">
      <w:pPr>
        <w:numPr>
          <w:ilvl w:val="0"/>
          <w:numId w:val="3"/>
        </w:numPr>
        <w:snapToGrid w:val="0"/>
        <w:spacing w:after="0" w:line="240"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Workers’ Compensation: Statutory limits and employer’s liability of not less than    $100,000 for each accident.</w:t>
      </w:r>
    </w:p>
    <w:p w14:paraId="554E3F3C" w14:textId="77777777" w:rsidR="009F31C9" w:rsidRPr="0015342B" w:rsidRDefault="009F31C9" w:rsidP="009F31C9">
      <w:pPr>
        <w:numPr>
          <w:ilvl w:val="0"/>
          <w:numId w:val="3"/>
        </w:numPr>
        <w:snapToGrid w:val="0"/>
        <w:spacing w:after="0" w:line="240"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Commercial General Liability:</w:t>
      </w:r>
    </w:p>
    <w:p w14:paraId="35DCBB9C" w14:textId="77777777" w:rsidR="009F31C9" w:rsidRPr="0015342B" w:rsidRDefault="009F31C9" w:rsidP="009F31C9">
      <w:pPr>
        <w:numPr>
          <w:ilvl w:val="2"/>
          <w:numId w:val="4"/>
        </w:numPr>
        <w:snapToGrid w:val="0"/>
        <w:spacing w:after="0" w:line="240" w:lineRule="auto"/>
        <w:contextualSpacing/>
        <w:jc w:val="both"/>
        <w:rPr>
          <w:rFonts w:ascii="Times New Roman" w:hAnsi="Times New Roman" w:cs="Times New Roman"/>
        </w:rPr>
      </w:pPr>
      <w:r w:rsidRPr="0015342B">
        <w:rPr>
          <w:rFonts w:ascii="Times New Roman" w:hAnsi="Times New Roman" w:cs="Times New Roman"/>
        </w:rPr>
        <w:t>Minimum Required Limits:</w:t>
      </w:r>
    </w:p>
    <w:p w14:paraId="70162F34" w14:textId="77777777" w:rsidR="009F31C9" w:rsidRPr="0015342B" w:rsidRDefault="009F31C9" w:rsidP="009F31C9">
      <w:pPr>
        <w:spacing w:line="252" w:lineRule="auto"/>
        <w:ind w:left="2160"/>
        <w:contextualSpacing/>
        <w:jc w:val="both"/>
        <w:rPr>
          <w:rFonts w:ascii="Times New Roman" w:hAnsi="Times New Roman" w:cs="Times New Roman"/>
        </w:rPr>
      </w:pPr>
      <w:r w:rsidRPr="0015342B">
        <w:rPr>
          <w:rFonts w:ascii="Times New Roman" w:hAnsi="Times New Roman" w:cs="Times New Roman"/>
        </w:rPr>
        <w:t>$1,000,000 per occurrence;</w:t>
      </w:r>
    </w:p>
    <w:p w14:paraId="1E1DCE6F" w14:textId="77777777" w:rsidR="009F31C9" w:rsidRPr="0015342B" w:rsidRDefault="009F31C9" w:rsidP="009F31C9">
      <w:pPr>
        <w:spacing w:line="252" w:lineRule="auto"/>
        <w:ind w:left="2160"/>
        <w:contextualSpacing/>
        <w:jc w:val="both"/>
        <w:rPr>
          <w:rFonts w:ascii="Times New Roman" w:hAnsi="Times New Roman" w:cs="Times New Roman"/>
        </w:rPr>
      </w:pPr>
      <w:r w:rsidRPr="0015342B">
        <w:rPr>
          <w:rFonts w:ascii="Times New Roman" w:hAnsi="Times New Roman" w:cs="Times New Roman"/>
        </w:rPr>
        <w:t>$3,000,000 General Aggregate</w:t>
      </w:r>
    </w:p>
    <w:p w14:paraId="78854B91" w14:textId="77777777" w:rsidR="009F31C9" w:rsidRPr="0015342B" w:rsidRDefault="009F31C9" w:rsidP="009F31C9">
      <w:pPr>
        <w:numPr>
          <w:ilvl w:val="2"/>
          <w:numId w:val="4"/>
        </w:numPr>
        <w:snapToGrid w:val="0"/>
        <w:spacing w:after="0" w:line="240" w:lineRule="auto"/>
        <w:ind w:left="1814" w:hanging="187"/>
        <w:contextualSpacing/>
        <w:jc w:val="both"/>
        <w:rPr>
          <w:rFonts w:ascii="Times New Roman" w:hAnsi="Times New Roman" w:cs="Times New Roman"/>
        </w:rPr>
      </w:pPr>
      <w:r w:rsidRPr="0015342B">
        <w:rPr>
          <w:rFonts w:ascii="Times New Roman" w:hAnsi="Times New Roman" w:cs="Times New Roman"/>
        </w:rPr>
        <w:t>Commercial General Liability policy shall include:</w:t>
      </w:r>
    </w:p>
    <w:p w14:paraId="2CB0F250" w14:textId="77777777" w:rsidR="009F31C9" w:rsidRPr="0015342B" w:rsidRDefault="009F31C9" w:rsidP="009F31C9">
      <w:pPr>
        <w:numPr>
          <w:ilvl w:val="0"/>
          <w:numId w:val="5"/>
        </w:numPr>
        <w:snapToGrid w:val="0"/>
        <w:spacing w:after="0" w:line="252"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Coverage A: Bodily injury and property damage;</w:t>
      </w:r>
    </w:p>
    <w:p w14:paraId="1B4CABA0" w14:textId="77777777" w:rsidR="009F31C9" w:rsidRPr="0015342B" w:rsidRDefault="009F31C9" w:rsidP="009F31C9">
      <w:pPr>
        <w:numPr>
          <w:ilvl w:val="0"/>
          <w:numId w:val="5"/>
        </w:numPr>
        <w:snapToGrid w:val="0"/>
        <w:spacing w:after="0" w:line="252"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 xml:space="preserve">Coverage B: Personal and Advertising Injury liability; </w:t>
      </w:r>
    </w:p>
    <w:p w14:paraId="6760D451" w14:textId="77777777" w:rsidR="009F31C9" w:rsidRPr="0015342B" w:rsidRDefault="009F31C9" w:rsidP="009F31C9">
      <w:pPr>
        <w:numPr>
          <w:ilvl w:val="0"/>
          <w:numId w:val="5"/>
        </w:numPr>
        <w:snapToGrid w:val="0"/>
        <w:spacing w:after="0" w:line="252"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Coverage C: Medical payments</w:t>
      </w:r>
    </w:p>
    <w:p w14:paraId="08BE144D" w14:textId="77777777" w:rsidR="009F31C9" w:rsidRPr="0015342B" w:rsidRDefault="009F31C9" w:rsidP="009F31C9">
      <w:pPr>
        <w:numPr>
          <w:ilvl w:val="0"/>
          <w:numId w:val="5"/>
        </w:numPr>
        <w:snapToGrid w:val="0"/>
        <w:spacing w:after="0" w:line="252"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Products: Completed operations</w:t>
      </w:r>
    </w:p>
    <w:p w14:paraId="7F1D7E86" w14:textId="77777777" w:rsidR="009F31C9" w:rsidRPr="0015342B" w:rsidRDefault="009F31C9" w:rsidP="009F31C9">
      <w:pPr>
        <w:numPr>
          <w:ilvl w:val="0"/>
          <w:numId w:val="5"/>
        </w:numPr>
        <w:snapToGrid w:val="0"/>
        <w:spacing w:after="0" w:line="252"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Fire Legal Liability</w:t>
      </w:r>
    </w:p>
    <w:p w14:paraId="298BCF7F" w14:textId="77777777" w:rsidR="009F31C9" w:rsidRPr="0015342B" w:rsidRDefault="009F31C9" w:rsidP="009F31C9">
      <w:pPr>
        <w:numPr>
          <w:ilvl w:val="2"/>
          <w:numId w:val="4"/>
        </w:numPr>
        <w:snapToGrid w:val="0"/>
        <w:spacing w:after="0" w:line="240" w:lineRule="auto"/>
        <w:ind w:left="2174" w:hanging="547"/>
        <w:contextualSpacing/>
        <w:jc w:val="both"/>
        <w:rPr>
          <w:rFonts w:ascii="Times New Roman" w:hAnsi="Times New Roman" w:cs="Times New Roman"/>
        </w:rPr>
      </w:pPr>
      <w:r w:rsidRPr="0015342B">
        <w:rPr>
          <w:rFonts w:ascii="Times New Roman" w:hAnsi="Times New Roman" w:cs="Times New Roman"/>
        </w:rPr>
        <w:t>Policy coverage must be on an “occurrence” basis using CGL forms as    approved by the Texas State Board of Insurance</w:t>
      </w:r>
    </w:p>
    <w:p w14:paraId="73A3F581" w14:textId="77777777" w:rsidR="009F31C9" w:rsidRPr="0015342B" w:rsidRDefault="009F31C9" w:rsidP="009F31C9">
      <w:pPr>
        <w:numPr>
          <w:ilvl w:val="2"/>
          <w:numId w:val="4"/>
        </w:numPr>
        <w:snapToGrid w:val="0"/>
        <w:spacing w:after="0" w:line="240" w:lineRule="auto"/>
        <w:contextualSpacing/>
        <w:jc w:val="both"/>
        <w:rPr>
          <w:rFonts w:ascii="Times New Roman" w:hAnsi="Times New Roman" w:cs="Times New Roman"/>
        </w:rPr>
      </w:pPr>
      <w:r w:rsidRPr="0015342B">
        <w:rPr>
          <w:rFonts w:ascii="Times New Roman" w:hAnsi="Times New Roman" w:cs="Times New Roman"/>
        </w:rPr>
        <w:t xml:space="preserve">Attachment of Endorsement CG 20 10- additional insured </w:t>
      </w:r>
    </w:p>
    <w:p w14:paraId="740E42CE" w14:textId="77777777" w:rsidR="009F31C9" w:rsidRPr="0015342B" w:rsidRDefault="009F31C9" w:rsidP="009F31C9">
      <w:pPr>
        <w:numPr>
          <w:ilvl w:val="2"/>
          <w:numId w:val="4"/>
        </w:numPr>
        <w:snapToGrid w:val="0"/>
        <w:spacing w:after="0" w:line="240" w:lineRule="auto"/>
        <w:contextualSpacing/>
        <w:jc w:val="both"/>
        <w:rPr>
          <w:rFonts w:ascii="Times New Roman" w:hAnsi="Times New Roman" w:cs="Times New Roman"/>
        </w:rPr>
      </w:pPr>
      <w:r w:rsidRPr="0015342B">
        <w:rPr>
          <w:rFonts w:ascii="Times New Roman" w:hAnsi="Times New Roman" w:cs="Times New Roman"/>
        </w:rPr>
        <w:t>All other endorsements shall require prior approval by the NCTCOG.</w:t>
      </w:r>
    </w:p>
    <w:p w14:paraId="6225DD3C" w14:textId="77777777" w:rsidR="009F31C9" w:rsidRPr="0015342B" w:rsidRDefault="009F31C9" w:rsidP="009F31C9">
      <w:pPr>
        <w:numPr>
          <w:ilvl w:val="0"/>
          <w:numId w:val="3"/>
        </w:numPr>
        <w:snapToGrid w:val="0"/>
        <w:spacing w:after="0" w:line="240"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Comprehensive Automobile/Truck Liability: Coverage shall be provided for all    owned hired, and non-owned vehicles.  Minimum Required Limit: $1,000,000       combined single limit.</w:t>
      </w:r>
    </w:p>
    <w:p w14:paraId="61A51F23" w14:textId="77777777" w:rsidR="009F31C9" w:rsidRPr="0015342B" w:rsidRDefault="009F31C9" w:rsidP="009F31C9">
      <w:pPr>
        <w:numPr>
          <w:ilvl w:val="0"/>
          <w:numId w:val="3"/>
        </w:numPr>
        <w:snapToGrid w:val="0"/>
        <w:spacing w:after="0" w:line="240" w:lineRule="auto"/>
        <w:contextualSpacing/>
        <w:jc w:val="both"/>
        <w:rPr>
          <w:rFonts w:ascii="Times New Roman" w:eastAsia="Times New Roman" w:hAnsi="Times New Roman" w:cs="Times New Roman"/>
        </w:rPr>
      </w:pPr>
      <w:r w:rsidRPr="0015342B">
        <w:rPr>
          <w:rFonts w:ascii="Times New Roman" w:eastAsia="Times New Roman" w:hAnsi="Times New Roman" w:cs="Times New Roman"/>
        </w:rPr>
        <w:t>Professional liability:</w:t>
      </w:r>
    </w:p>
    <w:p w14:paraId="16A8617A" w14:textId="77777777" w:rsidR="009F31C9" w:rsidRPr="0015342B" w:rsidRDefault="009F31C9" w:rsidP="009F31C9">
      <w:pPr>
        <w:ind w:left="1080"/>
        <w:jc w:val="both"/>
        <w:rPr>
          <w:rFonts w:ascii="Times New Roman" w:hAnsi="Times New Roman" w:cs="Times New Roman"/>
        </w:rPr>
      </w:pPr>
      <w:r w:rsidRPr="0015342B">
        <w:rPr>
          <w:rFonts w:ascii="Times New Roman" w:hAnsi="Times New Roman" w:cs="Times New Roman"/>
        </w:rPr>
        <w:t>      Minimum Required Limits:</w:t>
      </w:r>
    </w:p>
    <w:p w14:paraId="54B03E0A" w14:textId="77777777" w:rsidR="009F31C9" w:rsidRPr="0015342B" w:rsidRDefault="009F31C9" w:rsidP="009F31C9">
      <w:pPr>
        <w:spacing w:line="252" w:lineRule="auto"/>
        <w:ind w:left="2160"/>
        <w:contextualSpacing/>
        <w:jc w:val="both"/>
        <w:rPr>
          <w:rFonts w:ascii="Times New Roman" w:hAnsi="Times New Roman" w:cs="Times New Roman"/>
        </w:rPr>
      </w:pPr>
      <w:r w:rsidRPr="0015342B">
        <w:rPr>
          <w:rFonts w:ascii="Times New Roman" w:hAnsi="Times New Roman" w:cs="Times New Roman"/>
        </w:rPr>
        <w:t>$1,000,000 Each Claim</w:t>
      </w:r>
    </w:p>
    <w:p w14:paraId="0848F2BB" w14:textId="77777777" w:rsidR="009F31C9" w:rsidRPr="0015342B" w:rsidRDefault="009F31C9" w:rsidP="009F31C9">
      <w:pPr>
        <w:spacing w:line="480" w:lineRule="auto"/>
        <w:ind w:left="2160"/>
        <w:contextualSpacing/>
        <w:jc w:val="both"/>
        <w:rPr>
          <w:rFonts w:ascii="Times New Roman" w:hAnsi="Times New Roman" w:cs="Times New Roman"/>
          <w:b/>
          <w:bCs/>
          <w:spacing w:val="-2"/>
        </w:rPr>
      </w:pPr>
      <w:r w:rsidRPr="0015342B">
        <w:rPr>
          <w:rFonts w:ascii="Times New Roman" w:hAnsi="Times New Roman" w:cs="Times New Roman"/>
        </w:rPr>
        <w:t>$1,000,000 Policy Aggregate</w:t>
      </w:r>
      <w:r w:rsidRPr="0015342B">
        <w:rPr>
          <w:rFonts w:ascii="Times New Roman" w:hAnsi="Times New Roman" w:cs="Times New Roman"/>
          <w:b/>
          <w:bCs/>
          <w:spacing w:val="-2"/>
        </w:rPr>
        <w:t xml:space="preserve"> </w:t>
      </w:r>
    </w:p>
    <w:p w14:paraId="7194B564" w14:textId="77777777" w:rsidR="009F31C9" w:rsidRDefault="009F31C9" w:rsidP="009F31C9">
      <w:pPr>
        <w:spacing w:before="100" w:beforeAutospacing="1" w:after="100" w:afterAutospacing="1"/>
        <w:rPr>
          <w:rFonts w:ascii="Aptos" w:hAnsi="Aptos" w:cs="Aptos"/>
        </w:rPr>
      </w:pPr>
    </w:p>
    <w:p w14:paraId="1B56FA85" w14:textId="77777777" w:rsidR="00467724" w:rsidRPr="00D26DEC" w:rsidRDefault="00467724" w:rsidP="00D26DEC">
      <w:pPr>
        <w:spacing w:line="240" w:lineRule="auto"/>
        <w:rPr>
          <w:rFonts w:ascii="Arial" w:hAnsi="Arial" w:cs="Arial"/>
          <w:b/>
          <w:bCs/>
          <w:sz w:val="22"/>
          <w:szCs w:val="22"/>
        </w:rPr>
      </w:pPr>
      <w:r w:rsidRPr="00D26DEC">
        <w:rPr>
          <w:rFonts w:ascii="Arial" w:eastAsia="Times New Roman" w:hAnsi="Arial" w:cs="Arial"/>
          <w:b/>
          <w:bCs/>
          <w:sz w:val="22"/>
          <w:szCs w:val="22"/>
        </w:rPr>
        <w:t xml:space="preserve">Question #20:  </w:t>
      </w:r>
    </w:p>
    <w:p w14:paraId="24E05FF9" w14:textId="1DDF51EF" w:rsidR="00467724" w:rsidRPr="00D26DEC" w:rsidRDefault="00467724" w:rsidP="00D26DEC">
      <w:pPr>
        <w:spacing w:line="240" w:lineRule="auto"/>
        <w:rPr>
          <w:rFonts w:ascii="Arial" w:hAnsi="Arial" w:cs="Arial"/>
          <w:sz w:val="22"/>
          <w:szCs w:val="22"/>
        </w:rPr>
      </w:pPr>
      <w:r w:rsidRPr="00D26DEC">
        <w:rPr>
          <w:rFonts w:ascii="Arial" w:hAnsi="Arial" w:cs="Arial"/>
          <w:sz w:val="22"/>
          <w:szCs w:val="22"/>
        </w:rPr>
        <w:t>For an owner-led LLC, may the owner’s project-specific hours that</w:t>
      </w:r>
      <w:r w:rsidRPr="00D26DEC">
        <w:rPr>
          <w:rFonts w:ascii="Arial" w:hAnsi="Arial" w:cs="Arial"/>
          <w:sz w:val="22"/>
          <w:szCs w:val="22"/>
        </w:rPr>
        <w:br/>
        <w:t>are not reimbursed with Title III-E funds be documented as the</w:t>
      </w:r>
      <w:r w:rsidRPr="00D26DEC">
        <w:rPr>
          <w:rFonts w:ascii="Arial" w:hAnsi="Arial" w:cs="Arial"/>
          <w:sz w:val="22"/>
          <w:szCs w:val="22"/>
        </w:rPr>
        <w:br/>
        <w:t>required non-federal in-kind match? If so, what documentation and</w:t>
      </w:r>
      <w:r w:rsidRPr="00D26DEC">
        <w:rPr>
          <w:rFonts w:ascii="Arial" w:hAnsi="Arial" w:cs="Arial"/>
          <w:sz w:val="22"/>
          <w:szCs w:val="22"/>
        </w:rPr>
        <w:br/>
        <w:t xml:space="preserve">valuation method do you require?  </w:t>
      </w:r>
    </w:p>
    <w:p w14:paraId="1A0BD5B1" w14:textId="77777777" w:rsidR="00467724" w:rsidRPr="00D26DEC" w:rsidRDefault="00467724" w:rsidP="00D26DEC">
      <w:pPr>
        <w:spacing w:line="240" w:lineRule="auto"/>
        <w:rPr>
          <w:rFonts w:ascii="Arial" w:hAnsi="Arial" w:cs="Arial"/>
          <w:b/>
          <w:bCs/>
          <w:sz w:val="22"/>
          <w:szCs w:val="22"/>
        </w:rPr>
      </w:pPr>
      <w:r w:rsidRPr="00D26DEC">
        <w:rPr>
          <w:rFonts w:ascii="Arial" w:hAnsi="Arial" w:cs="Arial"/>
          <w:b/>
          <w:bCs/>
          <w:sz w:val="22"/>
          <w:szCs w:val="22"/>
        </w:rPr>
        <w:t>Answer #20:</w:t>
      </w:r>
    </w:p>
    <w:p w14:paraId="01BD11AB" w14:textId="77777777" w:rsidR="00467724" w:rsidRPr="00D26DEC" w:rsidRDefault="00467724" w:rsidP="00D26DEC">
      <w:pPr>
        <w:spacing w:line="240" w:lineRule="auto"/>
        <w:rPr>
          <w:rFonts w:ascii="Arial" w:hAnsi="Arial" w:cs="Arial"/>
          <w:sz w:val="22"/>
          <w:szCs w:val="22"/>
        </w:rPr>
      </w:pPr>
      <w:r w:rsidRPr="00D26DEC">
        <w:rPr>
          <w:rFonts w:ascii="Arial" w:hAnsi="Arial" w:cs="Arial"/>
          <w:sz w:val="22"/>
          <w:szCs w:val="22"/>
        </w:rPr>
        <w:t xml:space="preserve">If staff persons’ time is not funded by other federal funds, it is acceptable to </w:t>
      </w:r>
      <w:proofErr w:type="gramStart"/>
      <w:r w:rsidRPr="00D26DEC">
        <w:rPr>
          <w:rFonts w:ascii="Arial" w:hAnsi="Arial" w:cs="Arial"/>
          <w:sz w:val="22"/>
          <w:szCs w:val="22"/>
        </w:rPr>
        <w:t>bill</w:t>
      </w:r>
      <w:proofErr w:type="gramEnd"/>
      <w:r w:rsidRPr="00D26DEC">
        <w:rPr>
          <w:rFonts w:ascii="Arial" w:hAnsi="Arial" w:cs="Arial"/>
          <w:sz w:val="22"/>
          <w:szCs w:val="22"/>
        </w:rPr>
        <w:t xml:space="preserve"> 75% of personnel costs to the grant and attribute 25% as match.  A similar approach may be used with other project-related costs.  This is handled through monthly reimbursement requests, where </w:t>
      </w:r>
      <w:r w:rsidRPr="00D26DEC">
        <w:rPr>
          <w:rFonts w:ascii="Arial" w:hAnsi="Arial" w:cs="Arial"/>
          <w:sz w:val="22"/>
          <w:szCs w:val="22"/>
        </w:rPr>
        <w:lastRenderedPageBreak/>
        <w:t>the subrecipient has the option of separating expenses by “federal” and “cash match.”</w:t>
      </w:r>
      <w:r w:rsidRPr="00D26DEC">
        <w:rPr>
          <w:rFonts w:ascii="Arial" w:hAnsi="Arial" w:cs="Arial"/>
          <w:sz w:val="22"/>
          <w:szCs w:val="22"/>
        </w:rPr>
        <w:br/>
      </w:r>
    </w:p>
    <w:p w14:paraId="602B795A" w14:textId="77777777" w:rsidR="00D26DEC" w:rsidRDefault="00D26DEC" w:rsidP="00D26DEC">
      <w:pPr>
        <w:spacing w:line="240" w:lineRule="auto"/>
        <w:rPr>
          <w:rFonts w:ascii="Arial" w:hAnsi="Arial" w:cs="Arial"/>
          <w:b/>
          <w:bCs/>
          <w:sz w:val="22"/>
          <w:szCs w:val="22"/>
        </w:rPr>
      </w:pPr>
    </w:p>
    <w:p w14:paraId="68847421" w14:textId="3F9C09A9" w:rsidR="00467724" w:rsidRPr="00D26DEC" w:rsidRDefault="00467724" w:rsidP="00D26DEC">
      <w:pPr>
        <w:spacing w:line="240" w:lineRule="auto"/>
        <w:rPr>
          <w:rFonts w:ascii="Arial" w:hAnsi="Arial" w:cs="Arial"/>
          <w:b/>
          <w:bCs/>
          <w:sz w:val="22"/>
          <w:szCs w:val="22"/>
        </w:rPr>
      </w:pPr>
      <w:r w:rsidRPr="00D26DEC">
        <w:rPr>
          <w:rFonts w:ascii="Arial" w:hAnsi="Arial" w:cs="Arial"/>
          <w:b/>
          <w:bCs/>
          <w:sz w:val="22"/>
          <w:szCs w:val="22"/>
        </w:rPr>
        <w:t>Question #21:</w:t>
      </w:r>
    </w:p>
    <w:p w14:paraId="4ECE96BE" w14:textId="75195951" w:rsidR="00467724" w:rsidRPr="00D26DEC" w:rsidRDefault="00467724" w:rsidP="00D26DEC">
      <w:pPr>
        <w:spacing w:line="240" w:lineRule="auto"/>
        <w:rPr>
          <w:rFonts w:ascii="Arial" w:hAnsi="Arial" w:cs="Arial"/>
          <w:sz w:val="22"/>
          <w:szCs w:val="22"/>
        </w:rPr>
      </w:pPr>
      <w:r w:rsidRPr="00D26DEC">
        <w:rPr>
          <w:rFonts w:ascii="Arial" w:hAnsi="Arial" w:cs="Arial"/>
          <w:sz w:val="22"/>
          <w:szCs w:val="22"/>
        </w:rPr>
        <w:t>If the proposed services are virtual and no project travel or</w:t>
      </w:r>
      <w:r w:rsidRPr="00D26DEC">
        <w:rPr>
          <w:rFonts w:ascii="Arial" w:hAnsi="Arial" w:cs="Arial"/>
          <w:sz w:val="22"/>
          <w:szCs w:val="22"/>
        </w:rPr>
        <w:br/>
        <w:t>employees are planned, do the workers’ compensation and automobile</w:t>
      </w:r>
      <w:r w:rsidRPr="00D26DEC">
        <w:rPr>
          <w:rFonts w:ascii="Arial" w:hAnsi="Arial" w:cs="Arial"/>
          <w:sz w:val="22"/>
          <w:szCs w:val="22"/>
        </w:rPr>
        <w:br/>
        <w:t xml:space="preserve">liability requirements still apply?  </w:t>
      </w:r>
    </w:p>
    <w:p w14:paraId="5FB28008" w14:textId="77777777" w:rsidR="00467724" w:rsidRPr="00D26DEC" w:rsidRDefault="00467724" w:rsidP="00D26DEC">
      <w:pPr>
        <w:spacing w:before="100" w:beforeAutospacing="1" w:after="100" w:afterAutospacing="1" w:line="240" w:lineRule="auto"/>
        <w:rPr>
          <w:rFonts w:ascii="Arial" w:hAnsi="Arial" w:cs="Arial"/>
          <w:b/>
          <w:bCs/>
          <w:sz w:val="22"/>
          <w:szCs w:val="22"/>
        </w:rPr>
      </w:pPr>
      <w:r w:rsidRPr="00D26DEC">
        <w:rPr>
          <w:rFonts w:ascii="Arial" w:hAnsi="Arial" w:cs="Arial"/>
          <w:b/>
          <w:bCs/>
          <w:sz w:val="22"/>
          <w:szCs w:val="22"/>
        </w:rPr>
        <w:t>Answer #21:</w:t>
      </w:r>
    </w:p>
    <w:p w14:paraId="2B522F1C" w14:textId="77777777" w:rsidR="00467724" w:rsidRPr="00D26DEC" w:rsidRDefault="00467724" w:rsidP="00D26DEC">
      <w:pPr>
        <w:spacing w:before="100" w:beforeAutospacing="1" w:after="100" w:afterAutospacing="1" w:line="240" w:lineRule="auto"/>
        <w:rPr>
          <w:rFonts w:ascii="Arial" w:hAnsi="Arial" w:cs="Arial"/>
          <w:sz w:val="22"/>
          <w:szCs w:val="22"/>
        </w:rPr>
      </w:pPr>
      <w:r w:rsidRPr="00D26DEC">
        <w:rPr>
          <w:rFonts w:ascii="Arial" w:hAnsi="Arial" w:cs="Arial"/>
          <w:sz w:val="22"/>
          <w:szCs w:val="22"/>
        </w:rPr>
        <w:t>The insurance requirements are standard in nature, but NCTCOG reserves the right to negotiate if certain coverage requirements do not apply to the project.</w:t>
      </w:r>
      <w:r w:rsidRPr="00D26DEC">
        <w:rPr>
          <w:rFonts w:ascii="Arial" w:hAnsi="Arial" w:cs="Arial"/>
          <w:sz w:val="22"/>
          <w:szCs w:val="22"/>
        </w:rPr>
        <w:br/>
      </w:r>
    </w:p>
    <w:p w14:paraId="3C4F0C6A" w14:textId="77777777" w:rsidR="00D26DEC" w:rsidRDefault="00D26DEC" w:rsidP="00D26DEC">
      <w:pPr>
        <w:spacing w:before="100" w:beforeAutospacing="1" w:after="100" w:afterAutospacing="1" w:line="240" w:lineRule="auto"/>
        <w:rPr>
          <w:rFonts w:ascii="Arial" w:hAnsi="Arial" w:cs="Arial"/>
          <w:b/>
          <w:bCs/>
          <w:sz w:val="22"/>
          <w:szCs w:val="22"/>
        </w:rPr>
      </w:pPr>
    </w:p>
    <w:p w14:paraId="18260430" w14:textId="7FCB7B88" w:rsidR="00467724" w:rsidRPr="00D26DEC" w:rsidRDefault="00467724" w:rsidP="00D26DEC">
      <w:pPr>
        <w:spacing w:before="100" w:beforeAutospacing="1" w:after="100" w:afterAutospacing="1" w:line="240" w:lineRule="auto"/>
        <w:rPr>
          <w:rFonts w:ascii="Arial" w:hAnsi="Arial" w:cs="Arial"/>
          <w:b/>
          <w:bCs/>
          <w:sz w:val="22"/>
          <w:szCs w:val="22"/>
        </w:rPr>
      </w:pPr>
      <w:r w:rsidRPr="00D26DEC">
        <w:rPr>
          <w:rFonts w:ascii="Arial" w:hAnsi="Arial" w:cs="Arial"/>
          <w:b/>
          <w:bCs/>
          <w:sz w:val="22"/>
          <w:szCs w:val="22"/>
        </w:rPr>
        <w:t>Question #22:</w:t>
      </w:r>
    </w:p>
    <w:p w14:paraId="681E775D" w14:textId="77777777" w:rsidR="00D26DEC" w:rsidRPr="00D26DEC" w:rsidRDefault="00D26DEC" w:rsidP="00D26DEC">
      <w:pPr>
        <w:spacing w:before="100" w:beforeAutospacing="1" w:after="100" w:afterAutospacing="1" w:line="240" w:lineRule="auto"/>
        <w:rPr>
          <w:rFonts w:ascii="Arial" w:hAnsi="Arial" w:cs="Arial"/>
          <w:sz w:val="22"/>
          <w:szCs w:val="22"/>
        </w:rPr>
      </w:pPr>
      <w:r w:rsidRPr="00D26DEC">
        <w:rPr>
          <w:rFonts w:ascii="Arial" w:hAnsi="Arial" w:cs="Arial"/>
          <w:sz w:val="22"/>
          <w:szCs w:val="22"/>
        </w:rPr>
        <w:t>[Agency name]</w:t>
      </w:r>
      <w:r w:rsidR="00467724" w:rsidRPr="00D26DEC">
        <w:rPr>
          <w:rFonts w:ascii="Arial" w:hAnsi="Arial" w:cs="Arial"/>
          <w:sz w:val="22"/>
          <w:szCs w:val="22"/>
        </w:rPr>
        <w:t xml:space="preserve"> may not yet have a</w:t>
      </w:r>
      <w:r w:rsidRPr="00D26DEC">
        <w:rPr>
          <w:rFonts w:ascii="Arial" w:hAnsi="Arial" w:cs="Arial"/>
          <w:sz w:val="22"/>
          <w:szCs w:val="22"/>
        </w:rPr>
        <w:t xml:space="preserve"> </w:t>
      </w:r>
      <w:r w:rsidR="00467724" w:rsidRPr="00D26DEC">
        <w:rPr>
          <w:rFonts w:ascii="Arial" w:hAnsi="Arial" w:cs="Arial"/>
          <w:sz w:val="22"/>
          <w:szCs w:val="22"/>
        </w:rPr>
        <w:t>business tax return or audited financial statements. What financial</w:t>
      </w:r>
      <w:r w:rsidRPr="00D26DEC">
        <w:rPr>
          <w:rFonts w:ascii="Arial" w:hAnsi="Arial" w:cs="Arial"/>
          <w:sz w:val="22"/>
          <w:szCs w:val="22"/>
        </w:rPr>
        <w:t xml:space="preserve"> </w:t>
      </w:r>
      <w:r w:rsidR="00467724" w:rsidRPr="00D26DEC">
        <w:rPr>
          <w:rFonts w:ascii="Arial" w:hAnsi="Arial" w:cs="Arial"/>
          <w:sz w:val="22"/>
          <w:szCs w:val="22"/>
        </w:rPr>
        <w:t xml:space="preserve">documents will you </w:t>
      </w:r>
      <w:proofErr w:type="gramStart"/>
      <w:r w:rsidR="00467724" w:rsidRPr="00D26DEC">
        <w:rPr>
          <w:rFonts w:ascii="Arial" w:hAnsi="Arial" w:cs="Arial"/>
          <w:sz w:val="22"/>
          <w:szCs w:val="22"/>
        </w:rPr>
        <w:t>accept</w:t>
      </w:r>
      <w:proofErr w:type="gramEnd"/>
      <w:r w:rsidR="00467724" w:rsidRPr="00D26DEC">
        <w:rPr>
          <w:rFonts w:ascii="Arial" w:hAnsi="Arial" w:cs="Arial"/>
          <w:sz w:val="22"/>
          <w:szCs w:val="22"/>
        </w:rPr>
        <w:t xml:space="preserve"> for the risk assessment in that situation? </w:t>
      </w:r>
    </w:p>
    <w:p w14:paraId="7DB818E7" w14:textId="77777777" w:rsidR="00D26DEC" w:rsidRPr="00D26DEC" w:rsidRDefault="00D26DEC" w:rsidP="00D26DEC">
      <w:pPr>
        <w:spacing w:before="100" w:beforeAutospacing="1" w:after="100" w:afterAutospacing="1" w:line="240" w:lineRule="auto"/>
        <w:rPr>
          <w:rFonts w:ascii="Arial" w:hAnsi="Arial" w:cs="Arial"/>
          <w:b/>
          <w:bCs/>
          <w:sz w:val="22"/>
          <w:szCs w:val="22"/>
        </w:rPr>
      </w:pPr>
      <w:r w:rsidRPr="00D26DEC">
        <w:rPr>
          <w:rFonts w:ascii="Arial" w:hAnsi="Arial" w:cs="Arial"/>
          <w:b/>
          <w:bCs/>
          <w:sz w:val="22"/>
          <w:szCs w:val="22"/>
        </w:rPr>
        <w:t>Answer #22:</w:t>
      </w:r>
    </w:p>
    <w:p w14:paraId="4F767E70" w14:textId="5A3D5378" w:rsidR="009F31C9" w:rsidRPr="00D26DEC" w:rsidRDefault="00467724" w:rsidP="00D26DEC">
      <w:pPr>
        <w:spacing w:before="100" w:beforeAutospacing="1" w:after="100" w:afterAutospacing="1" w:line="240" w:lineRule="auto"/>
        <w:rPr>
          <w:rFonts w:ascii="Arial" w:eastAsia="Times New Roman" w:hAnsi="Arial" w:cs="Arial"/>
          <w:sz w:val="22"/>
          <w:szCs w:val="22"/>
        </w:rPr>
      </w:pPr>
      <w:r w:rsidRPr="00D26DEC">
        <w:rPr>
          <w:rFonts w:ascii="Arial" w:hAnsi="Arial" w:cs="Arial"/>
          <w:sz w:val="22"/>
          <w:szCs w:val="22"/>
        </w:rPr>
        <w:t>We can accept your organization’s three most recent financial statements (including at minimum a Balance Sheet, an Income Statement, and a Cash Flow Statement).</w:t>
      </w:r>
    </w:p>
    <w:p w14:paraId="01AA67EF" w14:textId="77777777" w:rsidR="00CD6F0D" w:rsidRPr="00B27177" w:rsidRDefault="00CD6F0D" w:rsidP="00B27177">
      <w:pPr>
        <w:pStyle w:val="NormalWeb"/>
        <w:spacing w:before="0" w:beforeAutospacing="0" w:after="180" w:afterAutospacing="0" w:line="288" w:lineRule="auto"/>
        <w:rPr>
          <w:rFonts w:ascii="Arial" w:hAnsi="Arial" w:cs="Arial"/>
          <w:sz w:val="22"/>
          <w:szCs w:val="22"/>
        </w:rPr>
      </w:pPr>
    </w:p>
    <w:p w14:paraId="525B98C1" w14:textId="77777777" w:rsidR="009300EF" w:rsidRDefault="009300EF" w:rsidP="009300EF">
      <w:pPr>
        <w:pStyle w:val="NormalWeb"/>
        <w:spacing w:before="0" w:beforeAutospacing="0" w:after="180" w:afterAutospacing="0"/>
        <w:rPr>
          <w:color w:val="FF0000"/>
        </w:rPr>
      </w:pPr>
    </w:p>
    <w:p w14:paraId="2D3D131E" w14:textId="77777777" w:rsidR="009300EF" w:rsidRDefault="009300EF" w:rsidP="009300EF">
      <w:pPr>
        <w:pStyle w:val="NormalWeb"/>
        <w:spacing w:before="0" w:beforeAutospacing="0" w:after="180" w:afterAutospacing="0"/>
        <w:rPr>
          <w:color w:val="FF0000"/>
        </w:rPr>
      </w:pPr>
    </w:p>
    <w:p w14:paraId="6D5B3072" w14:textId="77777777" w:rsidR="009300EF" w:rsidRDefault="009300EF" w:rsidP="009300EF">
      <w:pPr>
        <w:pStyle w:val="NormalWeb"/>
        <w:spacing w:before="0" w:beforeAutospacing="0" w:after="180" w:afterAutospacing="0"/>
        <w:rPr>
          <w:color w:val="FF0000"/>
          <w:sz w:val="22"/>
          <w:szCs w:val="22"/>
        </w:rPr>
      </w:pPr>
    </w:p>
    <w:p w14:paraId="080A0B32" w14:textId="77777777" w:rsidR="009300EF" w:rsidRDefault="009300EF" w:rsidP="009300EF">
      <w:pPr>
        <w:pStyle w:val="NormalWeb"/>
        <w:spacing w:before="0" w:beforeAutospacing="0" w:after="180" w:afterAutospacing="0"/>
        <w:rPr>
          <w:color w:val="FF0000"/>
          <w:sz w:val="22"/>
          <w:szCs w:val="22"/>
        </w:rPr>
      </w:pPr>
    </w:p>
    <w:p w14:paraId="5F94D751" w14:textId="77777777" w:rsidR="009300EF" w:rsidRDefault="009300EF" w:rsidP="009300EF">
      <w:pPr>
        <w:pStyle w:val="NormalWeb"/>
        <w:spacing w:before="0" w:beforeAutospacing="0" w:after="180" w:afterAutospacing="0"/>
        <w:rPr>
          <w:color w:val="FF0000"/>
          <w:sz w:val="22"/>
          <w:szCs w:val="22"/>
        </w:rPr>
      </w:pPr>
    </w:p>
    <w:p w14:paraId="7F9D16C2" w14:textId="77777777" w:rsidR="00D64C69" w:rsidRPr="00D64C69" w:rsidRDefault="00D64C69" w:rsidP="00D64C69">
      <w:pPr>
        <w:rPr>
          <w:rFonts w:ascii="Arial" w:hAnsi="Arial" w:cs="Arial"/>
        </w:rPr>
      </w:pPr>
    </w:p>
    <w:sectPr w:rsidR="00D64C69" w:rsidRPr="00D64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6356"/>
    <w:multiLevelType w:val="multilevel"/>
    <w:tmpl w:val="59EE59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FE3B44"/>
    <w:multiLevelType w:val="hybridMultilevel"/>
    <w:tmpl w:val="6E94A2F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49A04063"/>
    <w:multiLevelType w:val="hybridMultilevel"/>
    <w:tmpl w:val="EAF076E0"/>
    <w:lvl w:ilvl="0" w:tplc="158C057E">
      <w:start w:val="1"/>
      <w:numFmt w:val="decimal"/>
      <w:lvlText w:val="%1."/>
      <w:lvlJc w:val="left"/>
      <w:pPr>
        <w:ind w:left="1080" w:hanging="360"/>
      </w:pPr>
      <w:rPr>
        <w:b w:val="0"/>
      </w:rPr>
    </w:lvl>
    <w:lvl w:ilvl="1" w:tplc="04090003">
      <w:numFmt w:val="decimal"/>
      <w:lvlText w:val="o"/>
      <w:lvlJc w:val="left"/>
      <w:pPr>
        <w:ind w:left="1800" w:hanging="360"/>
      </w:pPr>
      <w:rPr>
        <w:rFonts w:ascii="Courier New" w:hAnsi="Courier New" w:cs="Courier New" w:hint="default"/>
      </w:rPr>
    </w:lvl>
    <w:lvl w:ilvl="2" w:tplc="04090005">
      <w:numFmt w:val="decimal"/>
      <w:lvlText w:val=""/>
      <w:lvlJc w:val="left"/>
      <w:pPr>
        <w:ind w:left="2520" w:hanging="360"/>
      </w:pPr>
      <w:rPr>
        <w:rFonts w:ascii="Wingdings" w:hAnsi="Wingdings" w:hint="default"/>
      </w:rPr>
    </w:lvl>
    <w:lvl w:ilvl="3" w:tplc="04090001">
      <w:numFmt w:val="decimal"/>
      <w:lvlText w:val=""/>
      <w:lvlJc w:val="left"/>
      <w:pPr>
        <w:ind w:left="3240" w:hanging="360"/>
      </w:pPr>
      <w:rPr>
        <w:rFonts w:ascii="Symbol" w:hAnsi="Symbol" w:hint="default"/>
      </w:rPr>
    </w:lvl>
    <w:lvl w:ilvl="4" w:tplc="04090003">
      <w:numFmt w:val="decimal"/>
      <w:lvlText w:val="o"/>
      <w:lvlJc w:val="left"/>
      <w:pPr>
        <w:ind w:left="3960" w:hanging="360"/>
      </w:pPr>
      <w:rPr>
        <w:rFonts w:ascii="Courier New" w:hAnsi="Courier New" w:cs="Courier New" w:hint="default"/>
      </w:rPr>
    </w:lvl>
    <w:lvl w:ilvl="5" w:tplc="04090005">
      <w:numFmt w:val="decimal"/>
      <w:lvlText w:val=""/>
      <w:lvlJc w:val="left"/>
      <w:pPr>
        <w:ind w:left="4680" w:hanging="360"/>
      </w:pPr>
      <w:rPr>
        <w:rFonts w:ascii="Wingdings" w:hAnsi="Wingdings" w:hint="default"/>
      </w:rPr>
    </w:lvl>
    <w:lvl w:ilvl="6" w:tplc="04090001">
      <w:numFmt w:val="decimal"/>
      <w:lvlText w:val=""/>
      <w:lvlJc w:val="left"/>
      <w:pPr>
        <w:ind w:left="5400" w:hanging="360"/>
      </w:pPr>
      <w:rPr>
        <w:rFonts w:ascii="Symbol" w:hAnsi="Symbol" w:hint="default"/>
      </w:rPr>
    </w:lvl>
    <w:lvl w:ilvl="7" w:tplc="04090003">
      <w:numFmt w:val="decimal"/>
      <w:lvlText w:val="o"/>
      <w:lvlJc w:val="left"/>
      <w:pPr>
        <w:ind w:left="6120" w:hanging="360"/>
      </w:pPr>
      <w:rPr>
        <w:rFonts w:ascii="Courier New" w:hAnsi="Courier New" w:cs="Courier New" w:hint="default"/>
      </w:rPr>
    </w:lvl>
    <w:lvl w:ilvl="8" w:tplc="04090005">
      <w:numFmt w:val="decimal"/>
      <w:lvlText w:val=""/>
      <w:lvlJc w:val="left"/>
      <w:pPr>
        <w:ind w:left="6840" w:hanging="360"/>
      </w:pPr>
      <w:rPr>
        <w:rFonts w:ascii="Wingdings" w:hAnsi="Wingdings" w:hint="default"/>
      </w:rPr>
    </w:lvl>
  </w:abstractNum>
  <w:abstractNum w:abstractNumId="3" w15:restartNumberingAfterBreak="0">
    <w:nsid w:val="51C06950"/>
    <w:multiLevelType w:val="hybridMultilevel"/>
    <w:tmpl w:val="55561C1E"/>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4" w15:restartNumberingAfterBreak="0">
    <w:nsid w:val="629546CA"/>
    <w:multiLevelType w:val="multilevel"/>
    <w:tmpl w:val="D0BC4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7321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0930673">
    <w:abstractNumId w:val="4"/>
  </w:num>
  <w:num w:numId="3" w16cid:durableId="237981804">
    <w:abstractNumId w:val="2"/>
    <w:lvlOverride w:ilvl="0">
      <w:startOverride w:val="1"/>
    </w:lvlOverride>
    <w:lvlOverride w:ilvl="1"/>
    <w:lvlOverride w:ilvl="2"/>
    <w:lvlOverride w:ilvl="3"/>
    <w:lvlOverride w:ilvl="4"/>
    <w:lvlOverride w:ilvl="5"/>
    <w:lvlOverride w:ilvl="6"/>
    <w:lvlOverride w:ilvl="7"/>
    <w:lvlOverride w:ilvl="8"/>
  </w:num>
  <w:num w:numId="4" w16cid:durableId="21144750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7542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C69"/>
    <w:rsid w:val="00097D60"/>
    <w:rsid w:val="000A401E"/>
    <w:rsid w:val="000E21FB"/>
    <w:rsid w:val="0015342B"/>
    <w:rsid w:val="00173585"/>
    <w:rsid w:val="001F46D6"/>
    <w:rsid w:val="003061BD"/>
    <w:rsid w:val="00462353"/>
    <w:rsid w:val="00467724"/>
    <w:rsid w:val="00582F76"/>
    <w:rsid w:val="006E74D3"/>
    <w:rsid w:val="007D6A86"/>
    <w:rsid w:val="007E6E2C"/>
    <w:rsid w:val="009300EF"/>
    <w:rsid w:val="00964A4D"/>
    <w:rsid w:val="009F0589"/>
    <w:rsid w:val="009F31C9"/>
    <w:rsid w:val="00A25E94"/>
    <w:rsid w:val="00A404CA"/>
    <w:rsid w:val="00A4568A"/>
    <w:rsid w:val="00B27177"/>
    <w:rsid w:val="00C235BF"/>
    <w:rsid w:val="00CB406B"/>
    <w:rsid w:val="00CD6F0D"/>
    <w:rsid w:val="00CE2D6B"/>
    <w:rsid w:val="00D26DEC"/>
    <w:rsid w:val="00D6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5191"/>
  <w15:chartTrackingRefBased/>
  <w15:docId w15:val="{C9B4534F-810D-4852-BC58-38E999AC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C69"/>
    <w:rPr>
      <w:rFonts w:eastAsiaTheme="majorEastAsia" w:cstheme="majorBidi"/>
      <w:color w:val="272727" w:themeColor="text1" w:themeTint="D8"/>
    </w:rPr>
  </w:style>
  <w:style w:type="paragraph" w:styleId="Title">
    <w:name w:val="Title"/>
    <w:basedOn w:val="Normal"/>
    <w:next w:val="Normal"/>
    <w:link w:val="TitleChar"/>
    <w:uiPriority w:val="10"/>
    <w:qFormat/>
    <w:rsid w:val="00D64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C69"/>
    <w:pPr>
      <w:spacing w:before="160"/>
      <w:jc w:val="center"/>
    </w:pPr>
    <w:rPr>
      <w:i/>
      <w:iCs/>
      <w:color w:val="404040" w:themeColor="text1" w:themeTint="BF"/>
    </w:rPr>
  </w:style>
  <w:style w:type="character" w:customStyle="1" w:styleId="QuoteChar">
    <w:name w:val="Quote Char"/>
    <w:basedOn w:val="DefaultParagraphFont"/>
    <w:link w:val="Quote"/>
    <w:uiPriority w:val="29"/>
    <w:rsid w:val="00D64C69"/>
    <w:rPr>
      <w:i/>
      <w:iCs/>
      <w:color w:val="404040" w:themeColor="text1" w:themeTint="BF"/>
    </w:rPr>
  </w:style>
  <w:style w:type="paragraph" w:styleId="ListParagraph">
    <w:name w:val="List Paragraph"/>
    <w:basedOn w:val="Normal"/>
    <w:uiPriority w:val="34"/>
    <w:qFormat/>
    <w:rsid w:val="00D64C69"/>
    <w:pPr>
      <w:ind w:left="720"/>
      <w:contextualSpacing/>
    </w:pPr>
  </w:style>
  <w:style w:type="character" w:styleId="IntenseEmphasis">
    <w:name w:val="Intense Emphasis"/>
    <w:basedOn w:val="DefaultParagraphFont"/>
    <w:uiPriority w:val="21"/>
    <w:qFormat/>
    <w:rsid w:val="00D64C69"/>
    <w:rPr>
      <w:i/>
      <w:iCs/>
      <w:color w:val="0F4761" w:themeColor="accent1" w:themeShade="BF"/>
    </w:rPr>
  </w:style>
  <w:style w:type="paragraph" w:styleId="IntenseQuote">
    <w:name w:val="Intense Quote"/>
    <w:basedOn w:val="Normal"/>
    <w:next w:val="Normal"/>
    <w:link w:val="IntenseQuoteChar"/>
    <w:uiPriority w:val="30"/>
    <w:qFormat/>
    <w:rsid w:val="00D64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C69"/>
    <w:rPr>
      <w:i/>
      <w:iCs/>
      <w:color w:val="0F4761" w:themeColor="accent1" w:themeShade="BF"/>
    </w:rPr>
  </w:style>
  <w:style w:type="character" w:styleId="IntenseReference">
    <w:name w:val="Intense Reference"/>
    <w:basedOn w:val="DefaultParagraphFont"/>
    <w:uiPriority w:val="32"/>
    <w:qFormat/>
    <w:rsid w:val="00D64C69"/>
    <w:rPr>
      <w:b/>
      <w:bCs/>
      <w:smallCaps/>
      <w:color w:val="0F4761" w:themeColor="accent1" w:themeShade="BF"/>
      <w:spacing w:val="5"/>
    </w:rPr>
  </w:style>
  <w:style w:type="character" w:styleId="Hyperlink">
    <w:name w:val="Hyperlink"/>
    <w:basedOn w:val="DefaultParagraphFont"/>
    <w:uiPriority w:val="99"/>
    <w:semiHidden/>
    <w:unhideWhenUsed/>
    <w:rsid w:val="00D64C69"/>
    <w:rPr>
      <w:color w:val="0000FF"/>
      <w:u w:val="single"/>
    </w:rPr>
  </w:style>
  <w:style w:type="paragraph" w:styleId="NormalWeb">
    <w:name w:val="Normal (Web)"/>
    <w:basedOn w:val="Normal"/>
    <w:uiPriority w:val="99"/>
    <w:semiHidden/>
    <w:unhideWhenUsed/>
    <w:rsid w:val="009300EF"/>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2.safelinks.protection.outlook.com/?url=http%3A%2F%2Fsam.gov%2F&amp;data=05%7C02%7CDGreen%40nctcog.org%7C1ae6bbbf67484733cde708de8e8dca1e%7C2f5e7ebc22b04fbe934caabddb4e29b1%7C0%7C0%7C639104936789065845%7CUnknown%7CTWFpbGZsb3d8eyJFbXB0eU1hcGkiOnRydWUsIlYiOiIwLjAuMDAwMCIsIlAiOiJXaW4zMiIsIkFOIjoiTWFpbCIsIldUIjoyfQ%3D%3D%7C0%7C%7C%7C&amp;sdata=4PmqclYyY%2B7hX8bIuiaT357SSxdF9cZRSiaYsri7RzE%3D&amp;reserved=0" TargetMode="External"/><Relationship Id="rId5" Type="http://schemas.openxmlformats.org/officeDocument/2006/relationships/hyperlink" Target="https://nam12.safelinks.protection.outlook.com/?url=https%3A%2F%2Fprotect.checkpoint.com%2Fv2%2Fr02%2F___https%3A%2F%2Fwww.servedenton.org%2Fspace___.YzJlOm5jdGNvZzpjOm86YzJlOTMxOGZhZWNiMmY5N2FhYjAwNWU1NmFmMzI2YzU6NzpiMjgxOjdjMTQ5ZGVjMzhkMTcwZDc5YmUwZTdjZjQxN2Y0Y2M3MDNlOWMyNWYzYTI1ZTljYmJjNzE1MDRiZmRiYTc0NmY6aDpUOkY&amp;data=05%7C02%7CDGreen%40nctcog.org%7Cb3fd678ea1da4f2accad08df253c7ff3%7C2f5e7ebc22b04fbe934caabddb4e29b1%7C0%7C0%7C639270614092954906%7CUnknown%7CTWFpbGZsb3d8eyJFbXB0eU1hcGkiOnRydWUsIlYiOiIwLjAuMDAwMCIsIlAiOiJXaW4zMiIsIkFOIjoiTWFpbCIsIldUIjoyfQ%3D%3D%7C0%7C%7C%7C&amp;sdata=51aXOYEVIAcH39VGElYEZFnGONYKfGOfKxRu1N3N62Q%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061e953-577f-44bc-90d4-dd6552c79708}" enabled="1" method="Privileged" siteId="{2f5e7ebc-22b0-4fbe-934c-aabddb4e29b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2008</Words>
  <Characters>11086</Characters>
  <Application>Microsoft Office Word</Application>
  <DocSecurity>0</DocSecurity>
  <Lines>270</Lines>
  <Paragraphs>159</Paragraphs>
  <ScaleCrop>false</ScaleCrop>
  <Company>North Central Texas Council of Governments</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 Green</dc:creator>
  <cp:keywords/>
  <dc:description/>
  <cp:lastModifiedBy>Doni Green</cp:lastModifiedBy>
  <cp:revision>2</cp:revision>
  <dcterms:created xsi:type="dcterms:W3CDTF">2026-10-15T17:40:00Z</dcterms:created>
  <dcterms:modified xsi:type="dcterms:W3CDTF">2026-10-15T17:40:00Z</dcterms:modified>
</cp:coreProperties>
</file>