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2144C" w14:textId="069DC059" w:rsidR="00776C40" w:rsidRDefault="00776C40">
      <w:pPr>
        <w:rPr>
          <w:b/>
          <w:bCs/>
        </w:rPr>
      </w:pPr>
      <w:r w:rsidRPr="006A0970">
        <w:rPr>
          <w:b/>
          <w:bCs/>
        </w:rPr>
        <w:t>Subject:  Update of CDC</w:t>
      </w:r>
      <w:r w:rsidR="006D5C68">
        <w:rPr>
          <w:b/>
          <w:bCs/>
        </w:rPr>
        <w:t xml:space="preserve"> Consolidated</w:t>
      </w:r>
      <w:r w:rsidRPr="006A0970">
        <w:rPr>
          <w:b/>
          <w:bCs/>
        </w:rPr>
        <w:t xml:space="preserve"> Model</w:t>
      </w:r>
    </w:p>
    <w:p w14:paraId="1A052BAB" w14:textId="76CD0EDB" w:rsidR="006D5C68" w:rsidRDefault="006D5C68" w:rsidP="006D5C68">
      <w:r>
        <w:rPr>
          <w:noProof/>
        </w:rPr>
        <mc:AlternateContent>
          <mc:Choice Requires="wps">
            <w:drawing>
              <wp:anchor distT="0" distB="0" distL="114300" distR="114300" simplePos="0" relativeHeight="251662336" behindDoc="0" locked="0" layoutInCell="1" allowOverlap="1" wp14:anchorId="7D468835" wp14:editId="15E45796">
                <wp:simplePos x="0" y="0"/>
                <wp:positionH relativeFrom="page">
                  <wp:posOffset>914400</wp:posOffset>
                </wp:positionH>
                <wp:positionV relativeFrom="paragraph">
                  <wp:posOffset>212132</wp:posOffset>
                </wp:positionV>
                <wp:extent cx="5943600" cy="0"/>
                <wp:effectExtent l="0" t="0" r="0" b="0"/>
                <wp:wrapNone/>
                <wp:docPr id="1545079160" name="Straight Connector 1545079160"/>
                <wp:cNvGraphicFramePr/>
                <a:graphic xmlns:a="http://schemas.openxmlformats.org/drawingml/2006/main">
                  <a:graphicData uri="http://schemas.microsoft.com/office/word/2010/wordprocessingShape">
                    <wps:wsp>
                      <wps:cNvCnPr/>
                      <wps:spPr>
                        <a:xfrm>
                          <a:off x="0" y="0"/>
                          <a:ext cx="5943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43E33D" id="Straight Connector 154507916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1in,16.7pt" to="540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" strokecolor="black [3213]">
                <v:stroke joinstyle="miter"/>
                <w10:wrap anchorx="page"/>
              </v:line>
            </w:pict>
          </mc:Fallback>
        </mc:AlternateContent>
      </w:r>
      <w:r>
        <w:t xml:space="preserve">Date: </w:t>
      </w:r>
      <w:r>
        <w:t>1</w:t>
      </w:r>
      <w:r>
        <w:t xml:space="preserve"> </w:t>
      </w:r>
      <w:r>
        <w:t>December</w:t>
      </w:r>
      <w:r>
        <w:t xml:space="preserve"> 202</w:t>
      </w:r>
      <w:r>
        <w:t>5</w:t>
      </w:r>
      <w:r>
        <w:tab/>
      </w:r>
    </w:p>
    <w:p w14:paraId="3B590770" w14:textId="417CE9F7" w:rsidR="006D5C68" w:rsidRPr="006D5C68" w:rsidRDefault="006D5C68" w:rsidP="006D5C68">
      <w:r>
        <w:t xml:space="preserve">The CDC </w:t>
      </w:r>
      <w:r>
        <w:t xml:space="preserve">Consolidated </w:t>
      </w:r>
      <w:r>
        <w:t>Model was updated by CE</w:t>
      </w:r>
      <w:r>
        <w:t>S</w:t>
      </w:r>
      <w:r>
        <w:t xml:space="preserve">WF-ECH in </w:t>
      </w:r>
      <w:r>
        <w:t>December</w:t>
      </w:r>
      <w:r>
        <w:t xml:space="preserve"> 202</w:t>
      </w:r>
      <w:r>
        <w:t>5</w:t>
      </w:r>
      <w:r>
        <w:t xml:space="preserve">.  The update consisted of </w:t>
      </w:r>
      <w:r>
        <w:t>renaming the model from “NFIP-</w:t>
      </w:r>
      <w:proofErr w:type="spellStart"/>
      <w:r>
        <w:t>CDC_Model</w:t>
      </w:r>
      <w:proofErr w:type="spellEnd"/>
      <w:r>
        <w:t>” to “</w:t>
      </w:r>
      <w:proofErr w:type="spellStart"/>
      <w:r>
        <w:t>CDC_Consolidated_Model</w:t>
      </w:r>
      <w:proofErr w:type="spellEnd"/>
      <w:r>
        <w:t xml:space="preserve">”. The model was renamed to remove the “NFIP” designation at the request of FEMA. The renaming of the model to “CDC Consolidated Model” was agreed to by the Trinity River </w:t>
      </w:r>
      <w:r w:rsidR="007D678A">
        <w:t xml:space="preserve">COMMON VISION Steering Committee at the 18 September 2025 meeting. Additionally, the “NFIP” designation was removed and replaced with “Existing” throughout the model plan names, geometry names, flow file names, and descriptions. Replacing the “NFIP” designation throughout the model with “Existing” was agreed to by the Flood Management Task Force at the 21 November 2025 meeting. </w:t>
      </w:r>
    </w:p>
    <w:p w14:paraId="66CDE4BA" w14:textId="5C61E3E6" w:rsidR="006D5C68" w:rsidRDefault="006D5C68">
      <w:pPr>
        <w:rPr>
          <w:b/>
          <w:bCs/>
        </w:rPr>
      </w:pPr>
      <w:r>
        <w:rPr>
          <w:b/>
          <w:bCs/>
        </w:rPr>
        <w:br w:type="page"/>
      </w:r>
    </w:p>
    <w:p w14:paraId="3270C7CC" w14:textId="0C2D7C7E" w:rsidR="006D5C68" w:rsidRPr="006A0970" w:rsidRDefault="006D5C68">
      <w:pPr>
        <w:rPr>
          <w:b/>
          <w:bCs/>
        </w:rPr>
      </w:pPr>
      <w:r>
        <w:rPr>
          <w:b/>
          <w:bCs/>
        </w:rPr>
        <w:lastRenderedPageBreak/>
        <w:t>Previous Update:</w:t>
      </w:r>
    </w:p>
    <w:p w14:paraId="68115D1B" w14:textId="76C09FF6" w:rsidR="00776C40" w:rsidRDefault="000B6A36" w:rsidP="000B6A36">
      <w:r>
        <w:rPr>
          <w:noProof/>
        </w:rPr>
        <mc:AlternateContent>
          <mc:Choice Requires="wps">
            <w:drawing>
              <wp:anchor distT="0" distB="0" distL="114300" distR="114300" simplePos="0" relativeHeight="251660288" behindDoc="0" locked="0" layoutInCell="1" allowOverlap="1" wp14:anchorId="1CFC5454" wp14:editId="173BE586">
                <wp:simplePos x="0" y="0"/>
                <wp:positionH relativeFrom="page">
                  <wp:posOffset>914400</wp:posOffset>
                </wp:positionH>
                <wp:positionV relativeFrom="paragraph">
                  <wp:posOffset>212132</wp:posOffset>
                </wp:positionV>
                <wp:extent cx="59436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943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AE911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1in,16.7pt" to="540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" strokecolor="black [3213]">
                <v:stroke joinstyle="miter"/>
                <w10:wrap anchorx="page"/>
              </v:line>
            </w:pict>
          </mc:Fallback>
        </mc:AlternateContent>
      </w:r>
      <w:r w:rsidR="00776C40">
        <w:t xml:space="preserve">Date: </w:t>
      </w:r>
      <w:r w:rsidR="006F20AF">
        <w:t xml:space="preserve">19 </w:t>
      </w:r>
      <w:r w:rsidR="00776C40">
        <w:t>July 2024</w:t>
      </w:r>
      <w:r>
        <w:tab/>
      </w:r>
    </w:p>
    <w:p w14:paraId="0A201591" w14:textId="5DCC6781" w:rsidR="006F20AF" w:rsidRDefault="00776C40" w:rsidP="000E628A">
      <w:pPr>
        <w:spacing w:after="0"/>
      </w:pPr>
      <w:r>
        <w:t xml:space="preserve">The NFIP-CDC Model was updated by CEWF-ECH in July 2024.  The update consisted of </w:t>
      </w:r>
      <w:r w:rsidR="007B6B80">
        <w:t xml:space="preserve">modification of the geometry file (g11) in </w:t>
      </w:r>
      <w:r>
        <w:t>plan11</w:t>
      </w:r>
      <w:r w:rsidR="007B6B80">
        <w:t xml:space="preserve"> (p11)</w:t>
      </w:r>
      <w:r>
        <w:t xml:space="preserve"> </w:t>
      </w:r>
      <w:r w:rsidR="007B6B80">
        <w:t>“</w:t>
      </w:r>
      <w:r>
        <w:t>CDC:</w:t>
      </w:r>
      <w:r w:rsidR="007B6B80">
        <w:t xml:space="preserve"> </w:t>
      </w:r>
      <w:r>
        <w:t>50% to 0.2% AEP, SPF [WF/CF]</w:t>
      </w:r>
      <w:r w:rsidR="007B6B80">
        <w:t>”</w:t>
      </w:r>
      <w:r>
        <w:t xml:space="preserve"> </w:t>
      </w:r>
      <w:r w:rsidR="007B6B80">
        <w:t xml:space="preserve">for the </w:t>
      </w:r>
      <w:r>
        <w:t>Clear Fork reach only</w:t>
      </w:r>
      <w:r w:rsidR="001653B0">
        <w:t xml:space="preserve"> - no</w:t>
      </w:r>
      <w:r w:rsidR="006F20AF">
        <w:t xml:space="preserve"> changes were made to the West Fork.  The modification was necessary to restore the lower Clear Fork river alignment and reach lengths (from </w:t>
      </w:r>
      <w:r w:rsidR="00120ABD">
        <w:t xml:space="preserve">the </w:t>
      </w:r>
      <w:r w:rsidR="006F20AF">
        <w:t xml:space="preserve">West Fork/Clear Fork </w:t>
      </w:r>
      <w:r w:rsidR="00120ABD">
        <w:t xml:space="preserve">confluence </w:t>
      </w:r>
      <w:r w:rsidR="006F20AF">
        <w:t xml:space="preserve">to cross-section </w:t>
      </w:r>
      <w:r w:rsidR="00C70394">
        <w:t>13402</w:t>
      </w:r>
      <w:r w:rsidR="006A0970">
        <w:t>)</w:t>
      </w:r>
      <w:r w:rsidR="006F20AF">
        <w:t xml:space="preserve"> to match the previous published CDC Model (before RAMPP modeling).  </w:t>
      </w:r>
      <w:r w:rsidR="00A204BC">
        <w:t xml:space="preserve">The </w:t>
      </w:r>
      <w:r>
        <w:t xml:space="preserve">Clear Fork </w:t>
      </w:r>
      <w:r w:rsidR="006F20AF">
        <w:t>r</w:t>
      </w:r>
      <w:r>
        <w:t>iver</w:t>
      </w:r>
      <w:r w:rsidR="00D86621">
        <w:t xml:space="preserve"> centerline</w:t>
      </w:r>
      <w:r>
        <w:t xml:space="preserve"> and </w:t>
      </w:r>
      <w:r w:rsidR="006F20AF">
        <w:t>f</w:t>
      </w:r>
      <w:r>
        <w:t>low</w:t>
      </w:r>
      <w:r w:rsidR="00D86621">
        <w:t xml:space="preserve"> </w:t>
      </w:r>
      <w:r w:rsidR="006F20AF">
        <w:t>p</w:t>
      </w:r>
      <w:r>
        <w:t xml:space="preserve">aths were </w:t>
      </w:r>
      <w:r w:rsidR="00A204BC">
        <w:t>modified</w:t>
      </w:r>
      <w:r>
        <w:t xml:space="preserve"> </w:t>
      </w:r>
      <w:r w:rsidR="006F20AF">
        <w:t xml:space="preserve">from </w:t>
      </w:r>
      <w:r>
        <w:t xml:space="preserve">upstream of cross-section </w:t>
      </w:r>
      <w:r w:rsidR="00C70394">
        <w:t xml:space="preserve">13402 </w:t>
      </w:r>
      <w:r w:rsidR="006F20AF">
        <w:t xml:space="preserve">to the upstream end of the model to better represent the Clear Fork </w:t>
      </w:r>
      <w:r w:rsidR="00905546">
        <w:t xml:space="preserve">river </w:t>
      </w:r>
      <w:r w:rsidR="006F20AF">
        <w:t xml:space="preserve">alignment and </w:t>
      </w:r>
      <w:r w:rsidR="00905546">
        <w:t xml:space="preserve">overbank </w:t>
      </w:r>
      <w:r w:rsidR="006F20AF">
        <w:t>flow paths orientation</w:t>
      </w:r>
      <w:r w:rsidR="00120ABD">
        <w:t>s</w:t>
      </w:r>
      <w:r w:rsidR="00905546">
        <w:t xml:space="preserve"> which produced more accurate reach lengths</w:t>
      </w:r>
      <w:r w:rsidR="006F20AF">
        <w:t xml:space="preserve">.  </w:t>
      </w:r>
    </w:p>
    <w:p w14:paraId="555EC68D" w14:textId="77777777" w:rsidR="000E628A" w:rsidRDefault="000E628A" w:rsidP="000E628A">
      <w:pPr>
        <w:spacing w:after="0"/>
      </w:pPr>
    </w:p>
    <w:p w14:paraId="7CB04EF0" w14:textId="75A1A5B3" w:rsidR="006F20AF" w:rsidRDefault="006F20AF" w:rsidP="000E628A">
      <w:pPr>
        <w:spacing w:after="0"/>
      </w:pPr>
      <w:r>
        <w:t>Details of the work are as follows:</w:t>
      </w:r>
    </w:p>
    <w:p w14:paraId="3391A632" w14:textId="77777777" w:rsidR="000E628A" w:rsidRDefault="000E628A" w:rsidP="000E628A">
      <w:pPr>
        <w:spacing w:after="0"/>
      </w:pPr>
    </w:p>
    <w:p w14:paraId="00B2B6A1" w14:textId="77777777" w:rsidR="005A0AEF" w:rsidRDefault="009E1A7E" w:rsidP="000E628A">
      <w:pPr>
        <w:pStyle w:val="ListParagraph"/>
        <w:numPr>
          <w:ilvl w:val="0"/>
          <w:numId w:val="2"/>
        </w:numPr>
        <w:spacing w:after="0"/>
      </w:pPr>
      <w:r>
        <w:t xml:space="preserve">All of the </w:t>
      </w:r>
      <w:r w:rsidR="00776C40">
        <w:t xml:space="preserve">Clear Fork cross-sections </w:t>
      </w:r>
      <w:r>
        <w:t xml:space="preserve">were </w:t>
      </w:r>
      <w:r w:rsidR="00776C40">
        <w:t xml:space="preserve">re-processed </w:t>
      </w:r>
      <w:r w:rsidR="00891246">
        <w:t xml:space="preserve">(RAS Mapper) </w:t>
      </w:r>
      <w:r w:rsidR="00AE5A81">
        <w:t xml:space="preserve">and </w:t>
      </w:r>
      <w:r>
        <w:t xml:space="preserve">new river stationing and </w:t>
      </w:r>
      <w:r w:rsidR="00776C40">
        <w:t>reach length</w:t>
      </w:r>
      <w:r w:rsidR="00473B58">
        <w:t>s</w:t>
      </w:r>
      <w:r w:rsidR="00776C40">
        <w:t xml:space="preserve"> computed </w:t>
      </w:r>
    </w:p>
    <w:p w14:paraId="36B89537" w14:textId="77777777" w:rsidR="005A0AEF" w:rsidRDefault="005A0AEF" w:rsidP="000E628A">
      <w:pPr>
        <w:pStyle w:val="ListParagraph"/>
        <w:spacing w:after="0"/>
      </w:pPr>
    </w:p>
    <w:p w14:paraId="45251190" w14:textId="72894584" w:rsidR="00776C40" w:rsidRDefault="005A0AEF" w:rsidP="000E628A">
      <w:pPr>
        <w:pStyle w:val="ListParagraph"/>
        <w:numPr>
          <w:ilvl w:val="0"/>
          <w:numId w:val="2"/>
        </w:numPr>
        <w:spacing w:after="0"/>
      </w:pPr>
      <w:r>
        <w:t>T</w:t>
      </w:r>
      <w:r w:rsidR="00776C40">
        <w:t xml:space="preserve">he </w:t>
      </w:r>
      <w:r w:rsidR="009E1A7E">
        <w:t xml:space="preserve">cross-sections </w:t>
      </w:r>
      <w:r w:rsidR="00776C40">
        <w:t>geometr</w:t>
      </w:r>
      <w:r w:rsidR="001653B0">
        <w:t xml:space="preserve">ies </w:t>
      </w:r>
      <w:r w:rsidR="00776C40">
        <w:t xml:space="preserve">remained the </w:t>
      </w:r>
      <w:r w:rsidR="009E1A7E">
        <w:t>s</w:t>
      </w:r>
      <w:r w:rsidR="00776C40">
        <w:t>ame</w:t>
      </w:r>
    </w:p>
    <w:p w14:paraId="3AFF0B70" w14:textId="786F2C1C" w:rsidR="007C5306" w:rsidRDefault="007C5306" w:rsidP="000E628A">
      <w:pPr>
        <w:pStyle w:val="ListParagraph"/>
        <w:spacing w:after="0"/>
      </w:pPr>
    </w:p>
    <w:p w14:paraId="53DA9561" w14:textId="175AC898" w:rsidR="007C5306" w:rsidRDefault="007C5306" w:rsidP="000E628A">
      <w:pPr>
        <w:pStyle w:val="ListParagraph"/>
        <w:numPr>
          <w:ilvl w:val="0"/>
          <w:numId w:val="2"/>
        </w:numPr>
        <w:spacing w:after="0"/>
      </w:pPr>
      <w:r>
        <w:t>The cross-section stationing was rounded to whole numbers</w:t>
      </w:r>
    </w:p>
    <w:p w14:paraId="3A1FAD23" w14:textId="77777777" w:rsidR="003F0D13" w:rsidRDefault="003F0D13" w:rsidP="000E628A">
      <w:pPr>
        <w:pStyle w:val="ListParagraph"/>
        <w:spacing w:after="0"/>
      </w:pPr>
    </w:p>
    <w:p w14:paraId="6C41D9CD" w14:textId="31F147C5" w:rsidR="00776C40" w:rsidRDefault="00776C40" w:rsidP="000E628A">
      <w:pPr>
        <w:pStyle w:val="ListParagraph"/>
        <w:numPr>
          <w:ilvl w:val="0"/>
          <w:numId w:val="2"/>
        </w:numPr>
        <w:spacing w:after="0"/>
      </w:pPr>
      <w:r>
        <w:t xml:space="preserve">The </w:t>
      </w:r>
      <w:r w:rsidR="009E1A7E">
        <w:t>b</w:t>
      </w:r>
      <w:r>
        <w:t>ridge</w:t>
      </w:r>
      <w:r w:rsidR="009E1A7E">
        <w:t>s</w:t>
      </w:r>
      <w:r>
        <w:t xml:space="preserve"> and </w:t>
      </w:r>
      <w:r w:rsidR="009E1A7E">
        <w:t>i</w:t>
      </w:r>
      <w:r>
        <w:t xml:space="preserve">nline structures were refined regarding </w:t>
      </w:r>
      <w:r w:rsidR="009E1A7E">
        <w:t>stationing</w:t>
      </w:r>
      <w:r>
        <w:t xml:space="preserve"> and </w:t>
      </w:r>
      <w:r w:rsidR="009E1A7E">
        <w:t xml:space="preserve">upstream </w:t>
      </w:r>
      <w:r>
        <w:t>lengths</w:t>
      </w:r>
    </w:p>
    <w:p w14:paraId="354D6F41" w14:textId="77777777" w:rsidR="003F0D13" w:rsidRDefault="003F0D13" w:rsidP="000E628A">
      <w:pPr>
        <w:pStyle w:val="ListParagraph"/>
        <w:spacing w:after="0"/>
      </w:pPr>
    </w:p>
    <w:p w14:paraId="0C365F8D" w14:textId="62D7D071" w:rsidR="00776C40" w:rsidRDefault="009E1A7E" w:rsidP="000E628A">
      <w:pPr>
        <w:pStyle w:val="ListParagraph"/>
        <w:numPr>
          <w:ilvl w:val="0"/>
          <w:numId w:val="2"/>
        </w:numPr>
        <w:spacing w:after="0"/>
      </w:pPr>
      <w:r>
        <w:t>The m</w:t>
      </w:r>
      <w:r w:rsidR="00776C40">
        <w:t>odel was re-run and compare</w:t>
      </w:r>
      <w:r>
        <w:t>d</w:t>
      </w:r>
      <w:r w:rsidR="00776C40">
        <w:t xml:space="preserve"> to the current NFIP-CDC Model results</w:t>
      </w:r>
      <w:r w:rsidR="00120ABD">
        <w:t xml:space="preserve">.  </w:t>
      </w:r>
      <w:r w:rsidR="00776C40">
        <w:t xml:space="preserve">Results show no or very little changes </w:t>
      </w:r>
      <w:r w:rsidR="005320BE">
        <w:t>due</w:t>
      </w:r>
      <w:r w:rsidR="00776C40">
        <w:t xml:space="preserve"> to the updates.  The table </w:t>
      </w:r>
      <w:r w:rsidR="005320BE">
        <w:t>below</w:t>
      </w:r>
      <w:r w:rsidR="00776C40">
        <w:t xml:space="preserve"> show </w:t>
      </w:r>
      <w:r w:rsidR="00473B58">
        <w:t xml:space="preserve">the </w:t>
      </w:r>
      <w:r w:rsidR="00891246">
        <w:t xml:space="preserve">model </w:t>
      </w:r>
      <w:r w:rsidR="00776C40">
        <w:t>difference</w:t>
      </w:r>
      <w:r w:rsidR="005320BE">
        <w:t>s</w:t>
      </w:r>
      <w:r w:rsidR="00776C40">
        <w:t xml:space="preserve"> for the 1% AEP and SPF events at </w:t>
      </w:r>
      <w:r w:rsidR="005320BE">
        <w:t>selected</w:t>
      </w:r>
      <w:r w:rsidR="00776C40">
        <w:t xml:space="preserve"> p</w:t>
      </w:r>
      <w:r w:rsidR="005320BE">
        <w:t>o</w:t>
      </w:r>
      <w:r w:rsidR="00776C40">
        <w:t>ints along the Clear Fork</w:t>
      </w:r>
      <w:r w:rsidR="00D63F34">
        <w:t>.</w:t>
      </w:r>
    </w:p>
    <w:p w14:paraId="4A2E3D17" w14:textId="63283D56" w:rsidR="000E56C0" w:rsidRDefault="000E56C0" w:rsidP="000E628A">
      <w:pPr>
        <w:pStyle w:val="ListParagraph"/>
        <w:spacing w:after="0"/>
      </w:pPr>
    </w:p>
    <w:p w14:paraId="71A2183B" w14:textId="72C0903B" w:rsidR="000E56C0" w:rsidRDefault="00905546" w:rsidP="000E628A">
      <w:pPr>
        <w:pStyle w:val="ListParagraph"/>
        <w:numPr>
          <w:ilvl w:val="0"/>
          <w:numId w:val="2"/>
        </w:numPr>
        <w:spacing w:after="0"/>
      </w:pPr>
      <w:r>
        <w:t xml:space="preserve">A full comparison of both models </w:t>
      </w:r>
      <w:r w:rsidR="001653B0">
        <w:t>show</w:t>
      </w:r>
      <w:r w:rsidR="00F31B9E">
        <w:t>s</w:t>
      </w:r>
      <w:r w:rsidR="001653B0">
        <w:t xml:space="preserve"> d</w:t>
      </w:r>
      <w:r>
        <w:t xml:space="preserve">ifferences between the two models </w:t>
      </w:r>
      <w:r w:rsidR="003275D8">
        <w:t xml:space="preserve">that are </w:t>
      </w:r>
      <w:r>
        <w:t xml:space="preserve">greater than </w:t>
      </w:r>
      <w:r w:rsidR="003275D8">
        <w:t xml:space="preserve">those </w:t>
      </w:r>
      <w:r>
        <w:t xml:space="preserve">shown in the table below </w:t>
      </w:r>
      <w:r w:rsidR="003275D8">
        <w:t xml:space="preserve">occur and </w:t>
      </w:r>
      <w:r>
        <w:t>are attributable to the revised river channel and overbank flow paths</w:t>
      </w:r>
      <w:r w:rsidR="00014E53">
        <w:t xml:space="preserve"> and resulting reach lengths.</w:t>
      </w:r>
      <w:r w:rsidR="00F31B9E">
        <w:t xml:space="preserve">  The change in </w:t>
      </w:r>
      <w:r w:rsidR="001F3EF6">
        <w:t xml:space="preserve">total </w:t>
      </w:r>
      <w:r w:rsidR="00F31B9E">
        <w:t xml:space="preserve">reach lengths are as follows:  LOB </w:t>
      </w:r>
      <w:r w:rsidR="00F31B9E" w:rsidRPr="00F31B9E">
        <w:t>-1.90</w:t>
      </w:r>
      <w:r w:rsidR="00F31B9E">
        <w:t xml:space="preserve">%, CH </w:t>
      </w:r>
      <w:r w:rsidR="00F31B9E" w:rsidRPr="00F31B9E">
        <w:t>-0.16</w:t>
      </w:r>
      <w:r w:rsidR="00F31B9E">
        <w:t xml:space="preserve">% ROB </w:t>
      </w:r>
      <w:r w:rsidR="00F31B9E" w:rsidRPr="00F31B9E">
        <w:t>-14.35</w:t>
      </w:r>
      <w:r w:rsidR="00F31B9E">
        <w:t>%</w:t>
      </w:r>
    </w:p>
    <w:p w14:paraId="68677018" w14:textId="716B920F" w:rsidR="00D63F34" w:rsidRDefault="00D63F34" w:rsidP="00D63F34">
      <w:pPr>
        <w:pStyle w:val="ListParagraph"/>
      </w:pPr>
    </w:p>
    <w:p w14:paraId="6AB0F503" w14:textId="4461D934" w:rsidR="003448F8" w:rsidRDefault="003448F8" w:rsidP="003448F8">
      <w:pPr>
        <w:pStyle w:val="ListParagraph"/>
      </w:pPr>
    </w:p>
    <w:p w14:paraId="4EDF619F" w14:textId="25185E22" w:rsidR="003448F8" w:rsidRDefault="003448F8" w:rsidP="003448F8"/>
    <w:p w14:paraId="18D15765" w14:textId="77777777" w:rsidR="003448F8" w:rsidRDefault="003448F8" w:rsidP="003448F8"/>
    <w:p w14:paraId="0C076835" w14:textId="50688223" w:rsidR="003448F8" w:rsidRDefault="003448F8" w:rsidP="003448F8"/>
    <w:p w14:paraId="307210D7" w14:textId="77777777" w:rsidR="00A009CE" w:rsidRDefault="00A009CE" w:rsidP="003448F8"/>
    <w:p w14:paraId="59A029CB" w14:textId="77777777" w:rsidR="00A009CE" w:rsidRDefault="00A009CE" w:rsidP="003448F8"/>
    <w:p w14:paraId="1A18CE6D" w14:textId="77777777" w:rsidR="00A009CE" w:rsidRDefault="00A009CE" w:rsidP="003448F8"/>
    <w:p w14:paraId="44ACA020" w14:textId="77777777" w:rsidR="00A009CE" w:rsidRDefault="00A009CE" w:rsidP="003448F8"/>
    <w:p w14:paraId="4BA1040F" w14:textId="77777777" w:rsidR="00A009CE" w:rsidRDefault="00A009CE" w:rsidP="003448F8"/>
    <w:p w14:paraId="69168A92" w14:textId="77777777" w:rsidR="00A009CE" w:rsidRDefault="00A009CE" w:rsidP="003448F8">
      <w:pPr>
        <w:sectPr w:rsidR="00A009CE" w:rsidSect="00976026">
          <w:pgSz w:w="12240" w:h="15840"/>
          <w:pgMar w:top="1440" w:right="1440" w:bottom="1440" w:left="1440" w:header="720" w:footer="720" w:gutter="0"/>
          <w:cols w:space="720"/>
          <w:docGrid w:linePitch="360"/>
        </w:sectPr>
      </w:pPr>
    </w:p>
    <w:tbl>
      <w:tblPr>
        <w:tblW w:w="10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5"/>
        <w:gridCol w:w="1166"/>
        <w:gridCol w:w="1166"/>
        <w:gridCol w:w="1166"/>
        <w:gridCol w:w="236"/>
        <w:gridCol w:w="1166"/>
        <w:gridCol w:w="1166"/>
        <w:gridCol w:w="1166"/>
        <w:gridCol w:w="236"/>
        <w:gridCol w:w="1152"/>
      </w:tblGrid>
      <w:tr w:rsidR="002B478E" w:rsidRPr="00FD50C0" w14:paraId="700D4CDD" w14:textId="77777777" w:rsidTr="009325FC">
        <w:trPr>
          <w:trHeight w:val="300"/>
        </w:trPr>
        <w:tc>
          <w:tcPr>
            <w:tcW w:w="10235" w:type="dxa"/>
            <w:gridSpan w:val="10"/>
          </w:tcPr>
          <w:p w14:paraId="17421B0F" w14:textId="564253CC" w:rsidR="002B478E" w:rsidRPr="00F65A73" w:rsidRDefault="002B478E" w:rsidP="00BD63A4">
            <w:pPr>
              <w:spacing w:after="0" w:line="240" w:lineRule="auto"/>
              <w:jc w:val="center"/>
              <w:rPr>
                <w:rFonts w:ascii="Calibri" w:eastAsia="Times New Roman" w:hAnsi="Calibri" w:cs="Calibri"/>
                <w:b/>
                <w:bCs/>
                <w:color w:val="000000"/>
                <w:kern w:val="0"/>
                <w14:ligatures w14:val="none"/>
              </w:rPr>
            </w:pPr>
            <w:r w:rsidRPr="001E6CE5">
              <w:rPr>
                <w:rFonts w:ascii="Calibri" w:eastAsia="Times New Roman" w:hAnsi="Calibri" w:cs="Calibri"/>
                <w:b/>
                <w:bCs/>
                <w:color w:val="000000"/>
                <w:kern w:val="0"/>
                <w14:ligatures w14:val="none"/>
              </w:rPr>
              <w:t xml:space="preserve">Table.  </w:t>
            </w:r>
            <w:r w:rsidRPr="00F65A73">
              <w:rPr>
                <w:rFonts w:ascii="Calibri" w:eastAsia="Times New Roman" w:hAnsi="Calibri" w:cs="Calibri"/>
                <w:b/>
                <w:bCs/>
                <w:color w:val="000000"/>
                <w:kern w:val="0"/>
                <w14:ligatures w14:val="none"/>
              </w:rPr>
              <w:t>Comparison of Current NFIP-CDC Model to Modified NFIP-CDC Model</w:t>
            </w:r>
          </w:p>
          <w:p w14:paraId="2EC5A9BC" w14:textId="19CED9FB" w:rsidR="00700F05" w:rsidRDefault="00700F05" w:rsidP="00BD63A4">
            <w:pPr>
              <w:spacing w:after="0" w:line="240" w:lineRule="auto"/>
              <w:jc w:val="center"/>
              <w:rPr>
                <w:rFonts w:ascii="Calibri" w:eastAsia="Times New Roman" w:hAnsi="Calibri" w:cs="Calibri"/>
                <w:b/>
                <w:bCs/>
                <w:i/>
                <w:iCs/>
                <w:color w:val="000000"/>
                <w:kern w:val="0"/>
                <w14:ligatures w14:val="none"/>
              </w:rPr>
            </w:pPr>
            <w:r w:rsidRPr="00F65A73">
              <w:rPr>
                <w:rFonts w:ascii="Calibri" w:eastAsia="Times New Roman" w:hAnsi="Calibri" w:cs="Calibri"/>
                <w:b/>
                <w:bCs/>
                <w:color w:val="000000"/>
                <w:kern w:val="0"/>
                <w14:ligatures w14:val="none"/>
              </w:rPr>
              <w:t>Clear Fork (plan11)</w:t>
            </w:r>
          </w:p>
        </w:tc>
      </w:tr>
      <w:tr w:rsidR="002903F3" w:rsidRPr="00FD50C0" w14:paraId="64B7E34E" w14:textId="77777777" w:rsidTr="00E4119B">
        <w:trPr>
          <w:trHeight w:val="300"/>
        </w:trPr>
        <w:tc>
          <w:tcPr>
            <w:tcW w:w="1615" w:type="dxa"/>
            <w:vMerge w:val="restart"/>
          </w:tcPr>
          <w:p w14:paraId="33A26EDF" w14:textId="310D9DAE" w:rsidR="002903F3" w:rsidRPr="00F65A73" w:rsidRDefault="002903F3" w:rsidP="00292038">
            <w:pPr>
              <w:spacing w:after="0" w:line="240" w:lineRule="auto"/>
              <w:jc w:val="center"/>
              <w:rPr>
                <w:rFonts w:ascii="Calibri" w:eastAsia="Times New Roman" w:hAnsi="Calibri" w:cs="Calibri"/>
                <w:b/>
                <w:bCs/>
                <w:color w:val="000000"/>
                <w:kern w:val="0"/>
                <w14:ligatures w14:val="none"/>
              </w:rPr>
            </w:pPr>
            <w:r w:rsidRPr="00F65A73">
              <w:rPr>
                <w:rFonts w:ascii="Calibri" w:eastAsia="Times New Roman" w:hAnsi="Calibri" w:cs="Calibri"/>
                <w:b/>
                <w:bCs/>
                <w:color w:val="000000"/>
                <w:kern w:val="0"/>
                <w14:ligatures w14:val="none"/>
              </w:rPr>
              <w:t>Location</w:t>
            </w:r>
            <w:r w:rsidR="002B478E" w:rsidRPr="00F65A73">
              <w:rPr>
                <w:rFonts w:ascii="Calibri" w:eastAsia="Times New Roman" w:hAnsi="Calibri" w:cs="Calibri"/>
                <w:b/>
                <w:bCs/>
                <w:color w:val="000000"/>
                <w:kern w:val="0"/>
                <w14:ligatures w14:val="none"/>
              </w:rPr>
              <w:t>*</w:t>
            </w:r>
          </w:p>
        </w:tc>
        <w:tc>
          <w:tcPr>
            <w:tcW w:w="3498" w:type="dxa"/>
            <w:gridSpan w:val="3"/>
            <w:shd w:val="clear" w:color="auto" w:fill="auto"/>
            <w:noWrap/>
          </w:tcPr>
          <w:p w14:paraId="4FE446B0" w14:textId="0F23D27C" w:rsidR="002903F3" w:rsidRPr="00F65A73" w:rsidRDefault="002903F3" w:rsidP="00BD63A4">
            <w:pPr>
              <w:spacing w:after="0" w:line="240" w:lineRule="auto"/>
              <w:jc w:val="center"/>
              <w:rPr>
                <w:rFonts w:ascii="Calibri" w:eastAsia="Times New Roman" w:hAnsi="Calibri" w:cs="Calibri"/>
                <w:b/>
                <w:bCs/>
                <w:color w:val="000000"/>
                <w:kern w:val="0"/>
                <w14:ligatures w14:val="none"/>
              </w:rPr>
            </w:pPr>
            <w:r w:rsidRPr="00F65A73">
              <w:rPr>
                <w:rFonts w:ascii="Calibri" w:eastAsia="Times New Roman" w:hAnsi="Calibri" w:cs="Calibri"/>
                <w:b/>
                <w:bCs/>
                <w:color w:val="000000"/>
                <w:kern w:val="0"/>
                <w14:ligatures w14:val="none"/>
              </w:rPr>
              <w:t>NFIP-CDC Model</w:t>
            </w:r>
          </w:p>
        </w:tc>
        <w:tc>
          <w:tcPr>
            <w:tcW w:w="236" w:type="dxa"/>
            <w:shd w:val="clear" w:color="auto" w:fill="auto"/>
            <w:noWrap/>
          </w:tcPr>
          <w:p w14:paraId="0378B6B1" w14:textId="77777777" w:rsidR="002903F3" w:rsidRPr="00F65A73" w:rsidRDefault="002903F3" w:rsidP="00BD63A4">
            <w:pPr>
              <w:spacing w:after="0" w:line="240" w:lineRule="auto"/>
              <w:jc w:val="center"/>
              <w:rPr>
                <w:rFonts w:ascii="Calibri" w:eastAsia="Times New Roman" w:hAnsi="Calibri" w:cs="Calibri"/>
                <w:b/>
                <w:bCs/>
                <w:color w:val="000000"/>
                <w:kern w:val="0"/>
                <w14:ligatures w14:val="none"/>
              </w:rPr>
            </w:pPr>
          </w:p>
        </w:tc>
        <w:tc>
          <w:tcPr>
            <w:tcW w:w="3498" w:type="dxa"/>
            <w:gridSpan w:val="3"/>
            <w:shd w:val="clear" w:color="auto" w:fill="auto"/>
            <w:noWrap/>
          </w:tcPr>
          <w:p w14:paraId="57F352D6" w14:textId="179FC21F" w:rsidR="002903F3" w:rsidRPr="00F65A73" w:rsidRDefault="002903F3" w:rsidP="00BD63A4">
            <w:pPr>
              <w:spacing w:after="0" w:line="240" w:lineRule="auto"/>
              <w:jc w:val="center"/>
              <w:rPr>
                <w:rFonts w:ascii="Calibri" w:eastAsia="Times New Roman" w:hAnsi="Calibri" w:cs="Calibri"/>
                <w:b/>
                <w:bCs/>
                <w:color w:val="000000"/>
                <w:kern w:val="0"/>
                <w14:ligatures w14:val="none"/>
              </w:rPr>
            </w:pPr>
            <w:r w:rsidRPr="00F65A73">
              <w:rPr>
                <w:rFonts w:ascii="Calibri" w:eastAsia="Times New Roman" w:hAnsi="Calibri" w:cs="Calibri"/>
                <w:b/>
                <w:bCs/>
                <w:color w:val="000000"/>
                <w:kern w:val="0"/>
                <w14:ligatures w14:val="none"/>
              </w:rPr>
              <w:t>Modified NFIP-CDC Model</w:t>
            </w:r>
          </w:p>
        </w:tc>
        <w:tc>
          <w:tcPr>
            <w:tcW w:w="236" w:type="dxa"/>
            <w:shd w:val="clear" w:color="auto" w:fill="auto"/>
            <w:noWrap/>
          </w:tcPr>
          <w:p w14:paraId="2CBDC3AB" w14:textId="77777777" w:rsidR="002903F3" w:rsidRPr="00F65A73" w:rsidRDefault="002903F3" w:rsidP="00BD63A4">
            <w:pPr>
              <w:spacing w:after="0" w:line="240" w:lineRule="auto"/>
              <w:jc w:val="center"/>
              <w:rPr>
                <w:rFonts w:ascii="Calibri" w:eastAsia="Times New Roman" w:hAnsi="Calibri" w:cs="Calibri"/>
                <w:b/>
                <w:bCs/>
                <w:color w:val="000000"/>
                <w:kern w:val="0"/>
                <w14:ligatures w14:val="none"/>
              </w:rPr>
            </w:pPr>
          </w:p>
        </w:tc>
        <w:tc>
          <w:tcPr>
            <w:tcW w:w="1152" w:type="dxa"/>
            <w:vMerge w:val="restart"/>
            <w:shd w:val="clear" w:color="auto" w:fill="auto"/>
            <w:noWrap/>
          </w:tcPr>
          <w:p w14:paraId="07084E7E" w14:textId="09209EB8" w:rsidR="002903F3" w:rsidRPr="00F65A73" w:rsidRDefault="002903F3" w:rsidP="00BD63A4">
            <w:pPr>
              <w:spacing w:after="0" w:line="240" w:lineRule="auto"/>
              <w:jc w:val="center"/>
              <w:rPr>
                <w:rFonts w:ascii="Calibri" w:eastAsia="Times New Roman" w:hAnsi="Calibri" w:cs="Calibri"/>
                <w:b/>
                <w:bCs/>
                <w:i/>
                <w:iCs/>
                <w:color w:val="000000"/>
                <w:kern w:val="0"/>
                <w14:ligatures w14:val="none"/>
              </w:rPr>
            </w:pPr>
            <w:r w:rsidRPr="00F65A73">
              <w:rPr>
                <w:rFonts w:ascii="Calibri" w:eastAsia="Times New Roman" w:hAnsi="Calibri" w:cs="Calibri"/>
                <w:b/>
                <w:bCs/>
                <w:i/>
                <w:iCs/>
                <w:color w:val="000000"/>
                <w:kern w:val="0"/>
                <w14:ligatures w14:val="none"/>
              </w:rPr>
              <w:t>Change</w:t>
            </w:r>
          </w:p>
        </w:tc>
      </w:tr>
      <w:tr w:rsidR="002903F3" w:rsidRPr="00FD50C0" w14:paraId="482C1F45" w14:textId="77777777" w:rsidTr="007E6658">
        <w:trPr>
          <w:trHeight w:val="300"/>
        </w:trPr>
        <w:tc>
          <w:tcPr>
            <w:tcW w:w="1615" w:type="dxa"/>
            <w:vMerge/>
          </w:tcPr>
          <w:p w14:paraId="16ED0414" w14:textId="58990048" w:rsidR="002903F3" w:rsidRPr="00976026" w:rsidRDefault="002903F3" w:rsidP="00292038">
            <w:pPr>
              <w:spacing w:after="0" w:line="240" w:lineRule="auto"/>
              <w:jc w:val="center"/>
              <w:rPr>
                <w:rFonts w:ascii="Calibri" w:eastAsia="Times New Roman" w:hAnsi="Calibri" w:cs="Calibri"/>
                <w:b/>
                <w:bCs/>
                <w:color w:val="000000"/>
                <w:kern w:val="0"/>
                <w14:ligatures w14:val="none"/>
              </w:rPr>
            </w:pPr>
          </w:p>
        </w:tc>
        <w:tc>
          <w:tcPr>
            <w:tcW w:w="1166" w:type="dxa"/>
            <w:shd w:val="clear" w:color="auto" w:fill="auto"/>
            <w:noWrap/>
          </w:tcPr>
          <w:p w14:paraId="1DC22EE9" w14:textId="3ADA2476" w:rsidR="002903F3" w:rsidRPr="00F65A73" w:rsidRDefault="002903F3" w:rsidP="00BD63A4">
            <w:pPr>
              <w:spacing w:after="0" w:line="240" w:lineRule="auto"/>
              <w:jc w:val="center"/>
              <w:rPr>
                <w:rFonts w:ascii="Calibri" w:eastAsia="Times New Roman" w:hAnsi="Calibri" w:cs="Calibri"/>
                <w:b/>
                <w:bCs/>
                <w:color w:val="000000"/>
                <w:kern w:val="0"/>
                <w14:ligatures w14:val="none"/>
              </w:rPr>
            </w:pPr>
            <w:r w:rsidRPr="00F65A73">
              <w:rPr>
                <w:rFonts w:ascii="Calibri" w:eastAsia="Times New Roman" w:hAnsi="Calibri" w:cs="Calibri"/>
                <w:b/>
                <w:bCs/>
                <w:color w:val="000000"/>
                <w:kern w:val="0"/>
                <w14:ligatures w14:val="none"/>
              </w:rPr>
              <w:t>Stationing</w:t>
            </w:r>
          </w:p>
        </w:tc>
        <w:tc>
          <w:tcPr>
            <w:tcW w:w="1166" w:type="dxa"/>
            <w:shd w:val="clear" w:color="auto" w:fill="auto"/>
            <w:noWrap/>
          </w:tcPr>
          <w:p w14:paraId="3D8E6A99" w14:textId="30C53543" w:rsidR="002903F3" w:rsidRPr="00F65A73" w:rsidRDefault="002903F3" w:rsidP="00BD63A4">
            <w:pPr>
              <w:spacing w:after="0" w:line="240" w:lineRule="auto"/>
              <w:jc w:val="center"/>
              <w:rPr>
                <w:rFonts w:ascii="Calibri" w:eastAsia="Times New Roman" w:hAnsi="Calibri" w:cs="Calibri"/>
                <w:b/>
                <w:bCs/>
                <w:color w:val="000000"/>
                <w:kern w:val="0"/>
                <w14:ligatures w14:val="none"/>
              </w:rPr>
            </w:pPr>
            <w:r w:rsidRPr="00F65A73">
              <w:rPr>
                <w:rFonts w:ascii="Calibri" w:eastAsia="Times New Roman" w:hAnsi="Calibri" w:cs="Calibri"/>
                <w:b/>
                <w:bCs/>
                <w:color w:val="000000"/>
                <w:kern w:val="0"/>
                <w14:ligatures w14:val="none"/>
              </w:rPr>
              <w:t>Flood Event</w:t>
            </w:r>
          </w:p>
        </w:tc>
        <w:tc>
          <w:tcPr>
            <w:tcW w:w="1166" w:type="dxa"/>
            <w:shd w:val="clear" w:color="auto" w:fill="auto"/>
            <w:noWrap/>
          </w:tcPr>
          <w:p w14:paraId="1B9C5423" w14:textId="420F0B2F" w:rsidR="002903F3" w:rsidRPr="00F65A73" w:rsidRDefault="002903F3" w:rsidP="00BD63A4">
            <w:pPr>
              <w:spacing w:after="0" w:line="240" w:lineRule="auto"/>
              <w:jc w:val="center"/>
              <w:rPr>
                <w:rFonts w:ascii="Calibri" w:eastAsia="Times New Roman" w:hAnsi="Calibri" w:cs="Calibri"/>
                <w:b/>
                <w:bCs/>
                <w:color w:val="000000"/>
                <w:kern w:val="0"/>
                <w14:ligatures w14:val="none"/>
              </w:rPr>
            </w:pPr>
            <w:r w:rsidRPr="00F65A73">
              <w:rPr>
                <w:rFonts w:ascii="Calibri" w:eastAsia="Times New Roman" w:hAnsi="Calibri" w:cs="Calibri"/>
                <w:b/>
                <w:bCs/>
                <w:color w:val="000000"/>
                <w:kern w:val="0"/>
                <w14:ligatures w14:val="none"/>
              </w:rPr>
              <w:t>WSE</w:t>
            </w:r>
          </w:p>
        </w:tc>
        <w:tc>
          <w:tcPr>
            <w:tcW w:w="236" w:type="dxa"/>
            <w:shd w:val="clear" w:color="auto" w:fill="auto"/>
            <w:noWrap/>
          </w:tcPr>
          <w:p w14:paraId="57549369" w14:textId="77777777" w:rsidR="002903F3" w:rsidRPr="00F65A73" w:rsidRDefault="002903F3" w:rsidP="00BD63A4">
            <w:pPr>
              <w:spacing w:after="0" w:line="240" w:lineRule="auto"/>
              <w:jc w:val="center"/>
              <w:rPr>
                <w:rFonts w:ascii="Calibri" w:eastAsia="Times New Roman" w:hAnsi="Calibri" w:cs="Calibri"/>
                <w:b/>
                <w:bCs/>
                <w:color w:val="000000"/>
                <w:kern w:val="0"/>
                <w14:ligatures w14:val="none"/>
              </w:rPr>
            </w:pPr>
          </w:p>
        </w:tc>
        <w:tc>
          <w:tcPr>
            <w:tcW w:w="1166" w:type="dxa"/>
            <w:shd w:val="clear" w:color="auto" w:fill="auto"/>
            <w:noWrap/>
          </w:tcPr>
          <w:p w14:paraId="62A81509" w14:textId="7926328D" w:rsidR="002903F3" w:rsidRPr="00F65A73" w:rsidRDefault="002903F3" w:rsidP="00BD63A4">
            <w:pPr>
              <w:spacing w:after="0" w:line="240" w:lineRule="auto"/>
              <w:jc w:val="center"/>
              <w:rPr>
                <w:rFonts w:ascii="Calibri" w:eastAsia="Times New Roman" w:hAnsi="Calibri" w:cs="Calibri"/>
                <w:b/>
                <w:bCs/>
                <w:color w:val="000000"/>
                <w:kern w:val="0"/>
                <w14:ligatures w14:val="none"/>
              </w:rPr>
            </w:pPr>
            <w:r w:rsidRPr="00F65A73">
              <w:rPr>
                <w:rFonts w:ascii="Calibri" w:eastAsia="Times New Roman" w:hAnsi="Calibri" w:cs="Calibri"/>
                <w:b/>
                <w:bCs/>
                <w:color w:val="000000"/>
                <w:kern w:val="0"/>
                <w14:ligatures w14:val="none"/>
              </w:rPr>
              <w:t>Stationing</w:t>
            </w:r>
          </w:p>
        </w:tc>
        <w:tc>
          <w:tcPr>
            <w:tcW w:w="1166" w:type="dxa"/>
            <w:shd w:val="clear" w:color="auto" w:fill="auto"/>
            <w:noWrap/>
          </w:tcPr>
          <w:p w14:paraId="653BD7B4" w14:textId="756601AA" w:rsidR="002903F3" w:rsidRPr="00F65A73" w:rsidRDefault="002903F3" w:rsidP="00BD63A4">
            <w:pPr>
              <w:spacing w:after="0" w:line="240" w:lineRule="auto"/>
              <w:jc w:val="center"/>
              <w:rPr>
                <w:rFonts w:ascii="Calibri" w:eastAsia="Times New Roman" w:hAnsi="Calibri" w:cs="Calibri"/>
                <w:b/>
                <w:bCs/>
                <w:color w:val="000000"/>
                <w:kern w:val="0"/>
                <w14:ligatures w14:val="none"/>
              </w:rPr>
            </w:pPr>
            <w:r w:rsidRPr="00F65A73">
              <w:rPr>
                <w:rFonts w:ascii="Calibri" w:eastAsia="Times New Roman" w:hAnsi="Calibri" w:cs="Calibri"/>
                <w:b/>
                <w:bCs/>
                <w:color w:val="000000"/>
                <w:kern w:val="0"/>
                <w14:ligatures w14:val="none"/>
              </w:rPr>
              <w:t>Flood Event</w:t>
            </w:r>
          </w:p>
        </w:tc>
        <w:tc>
          <w:tcPr>
            <w:tcW w:w="1166" w:type="dxa"/>
            <w:shd w:val="clear" w:color="auto" w:fill="auto"/>
            <w:noWrap/>
          </w:tcPr>
          <w:p w14:paraId="43CF01A3" w14:textId="1C81D782" w:rsidR="002903F3" w:rsidRPr="00F65A73" w:rsidRDefault="002903F3" w:rsidP="00BD63A4">
            <w:pPr>
              <w:spacing w:after="0" w:line="240" w:lineRule="auto"/>
              <w:jc w:val="center"/>
              <w:rPr>
                <w:rFonts w:ascii="Calibri" w:eastAsia="Times New Roman" w:hAnsi="Calibri" w:cs="Calibri"/>
                <w:b/>
                <w:bCs/>
                <w:color w:val="000000"/>
                <w:kern w:val="0"/>
                <w14:ligatures w14:val="none"/>
              </w:rPr>
            </w:pPr>
            <w:r w:rsidRPr="00F65A73">
              <w:rPr>
                <w:rFonts w:ascii="Calibri" w:eastAsia="Times New Roman" w:hAnsi="Calibri" w:cs="Calibri"/>
                <w:b/>
                <w:bCs/>
                <w:color w:val="000000"/>
                <w:kern w:val="0"/>
                <w14:ligatures w14:val="none"/>
              </w:rPr>
              <w:t>WSE</w:t>
            </w:r>
          </w:p>
        </w:tc>
        <w:tc>
          <w:tcPr>
            <w:tcW w:w="236" w:type="dxa"/>
            <w:shd w:val="clear" w:color="auto" w:fill="auto"/>
            <w:noWrap/>
          </w:tcPr>
          <w:p w14:paraId="777E9D9B" w14:textId="77777777" w:rsidR="002903F3" w:rsidRPr="00976026" w:rsidRDefault="002903F3" w:rsidP="00BD63A4">
            <w:pPr>
              <w:spacing w:after="0" w:line="240" w:lineRule="auto"/>
              <w:jc w:val="center"/>
              <w:rPr>
                <w:rFonts w:ascii="Calibri" w:eastAsia="Times New Roman" w:hAnsi="Calibri" w:cs="Calibri"/>
                <w:b/>
                <w:bCs/>
                <w:color w:val="000000"/>
                <w:kern w:val="0"/>
                <w14:ligatures w14:val="none"/>
              </w:rPr>
            </w:pPr>
          </w:p>
        </w:tc>
        <w:tc>
          <w:tcPr>
            <w:tcW w:w="1152" w:type="dxa"/>
            <w:vMerge/>
            <w:shd w:val="clear" w:color="auto" w:fill="auto"/>
            <w:noWrap/>
          </w:tcPr>
          <w:p w14:paraId="4F7149E1" w14:textId="6D26380D" w:rsidR="002903F3" w:rsidRPr="00292038" w:rsidRDefault="002903F3" w:rsidP="00BD63A4">
            <w:pPr>
              <w:spacing w:after="0" w:line="240" w:lineRule="auto"/>
              <w:jc w:val="center"/>
              <w:rPr>
                <w:rFonts w:ascii="Calibri" w:eastAsia="Times New Roman" w:hAnsi="Calibri" w:cs="Calibri"/>
                <w:b/>
                <w:bCs/>
                <w:i/>
                <w:iCs/>
                <w:color w:val="000000"/>
                <w:kern w:val="0"/>
                <w14:ligatures w14:val="none"/>
              </w:rPr>
            </w:pPr>
          </w:p>
        </w:tc>
      </w:tr>
      <w:tr w:rsidR="00F8625D" w:rsidRPr="00FD50C0" w14:paraId="1861CF64" w14:textId="77777777" w:rsidTr="007E6658">
        <w:trPr>
          <w:trHeight w:val="300"/>
        </w:trPr>
        <w:tc>
          <w:tcPr>
            <w:tcW w:w="1615" w:type="dxa"/>
            <w:vMerge w:val="restart"/>
            <w:vAlign w:val="center"/>
          </w:tcPr>
          <w:p w14:paraId="3666B2DE" w14:textId="0F4BCD65" w:rsidR="00F8625D" w:rsidRPr="00FD50C0" w:rsidRDefault="00F8625D" w:rsidP="007E6658">
            <w:pPr>
              <w:spacing w:after="0" w:line="240" w:lineRule="auto"/>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Ped. bridge</w:t>
            </w:r>
          </w:p>
        </w:tc>
        <w:tc>
          <w:tcPr>
            <w:tcW w:w="1166" w:type="dxa"/>
            <w:shd w:val="clear" w:color="auto" w:fill="auto"/>
            <w:noWrap/>
            <w:vAlign w:val="center"/>
            <w:hideMark/>
          </w:tcPr>
          <w:p w14:paraId="1D0D5389" w14:textId="7B2ADCD4"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473.31</w:t>
            </w:r>
          </w:p>
        </w:tc>
        <w:tc>
          <w:tcPr>
            <w:tcW w:w="1166" w:type="dxa"/>
            <w:shd w:val="clear" w:color="auto" w:fill="auto"/>
            <w:noWrap/>
            <w:vAlign w:val="center"/>
            <w:hideMark/>
          </w:tcPr>
          <w:p w14:paraId="234A6312"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center"/>
            <w:hideMark/>
          </w:tcPr>
          <w:p w14:paraId="3596D110"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541.14</w:t>
            </w:r>
          </w:p>
        </w:tc>
        <w:tc>
          <w:tcPr>
            <w:tcW w:w="236" w:type="dxa"/>
            <w:shd w:val="clear" w:color="auto" w:fill="auto"/>
            <w:noWrap/>
            <w:vAlign w:val="center"/>
            <w:hideMark/>
          </w:tcPr>
          <w:p w14:paraId="75DF1E30"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center"/>
            <w:hideMark/>
          </w:tcPr>
          <w:p w14:paraId="1689122D"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473</w:t>
            </w:r>
          </w:p>
        </w:tc>
        <w:tc>
          <w:tcPr>
            <w:tcW w:w="1166" w:type="dxa"/>
            <w:shd w:val="clear" w:color="auto" w:fill="auto"/>
            <w:noWrap/>
            <w:vAlign w:val="center"/>
            <w:hideMark/>
          </w:tcPr>
          <w:p w14:paraId="238AFB9A"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center"/>
            <w:hideMark/>
          </w:tcPr>
          <w:p w14:paraId="05A50E1E"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541.14</w:t>
            </w:r>
          </w:p>
        </w:tc>
        <w:tc>
          <w:tcPr>
            <w:tcW w:w="236" w:type="dxa"/>
            <w:shd w:val="clear" w:color="auto" w:fill="auto"/>
            <w:noWrap/>
            <w:vAlign w:val="center"/>
            <w:hideMark/>
          </w:tcPr>
          <w:p w14:paraId="281B44DB"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center"/>
            <w:hideMark/>
          </w:tcPr>
          <w:p w14:paraId="392D42A0" w14:textId="3980BF2A"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w:t>
            </w:r>
            <w:r w:rsidRPr="00292038">
              <w:rPr>
                <w:rFonts w:ascii="Calibri" w:eastAsia="Times New Roman" w:hAnsi="Calibri" w:cs="Calibri"/>
                <w:i/>
                <w:iCs/>
                <w:color w:val="000000"/>
                <w:kern w:val="0"/>
                <w14:ligatures w14:val="none"/>
              </w:rPr>
              <w:t>.00</w:t>
            </w:r>
          </w:p>
        </w:tc>
      </w:tr>
      <w:tr w:rsidR="00F8625D" w:rsidRPr="00FD50C0" w14:paraId="10A8D059" w14:textId="77777777" w:rsidTr="007E6658">
        <w:trPr>
          <w:trHeight w:val="300"/>
        </w:trPr>
        <w:tc>
          <w:tcPr>
            <w:tcW w:w="1615" w:type="dxa"/>
            <w:vMerge/>
            <w:vAlign w:val="center"/>
          </w:tcPr>
          <w:p w14:paraId="2824034F" w14:textId="77777777" w:rsidR="00F8625D" w:rsidRPr="00FD50C0" w:rsidRDefault="00F8625D" w:rsidP="007E6658">
            <w:pPr>
              <w:spacing w:after="0" w:line="240" w:lineRule="auto"/>
              <w:rPr>
                <w:rFonts w:ascii="Calibri" w:eastAsia="Times New Roman" w:hAnsi="Calibri" w:cs="Calibri"/>
                <w:color w:val="000000"/>
                <w:kern w:val="0"/>
                <w14:ligatures w14:val="none"/>
              </w:rPr>
            </w:pPr>
          </w:p>
        </w:tc>
        <w:tc>
          <w:tcPr>
            <w:tcW w:w="1166" w:type="dxa"/>
            <w:shd w:val="clear" w:color="auto" w:fill="auto"/>
            <w:noWrap/>
            <w:vAlign w:val="center"/>
            <w:hideMark/>
          </w:tcPr>
          <w:p w14:paraId="7B5DEBF1" w14:textId="1CE8C03F"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473.31</w:t>
            </w:r>
          </w:p>
        </w:tc>
        <w:tc>
          <w:tcPr>
            <w:tcW w:w="1166" w:type="dxa"/>
            <w:shd w:val="clear" w:color="auto" w:fill="auto"/>
            <w:noWrap/>
            <w:vAlign w:val="center"/>
            <w:hideMark/>
          </w:tcPr>
          <w:p w14:paraId="5D317ABB"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center"/>
            <w:hideMark/>
          </w:tcPr>
          <w:p w14:paraId="57A1FDE5"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553.24</w:t>
            </w:r>
          </w:p>
        </w:tc>
        <w:tc>
          <w:tcPr>
            <w:tcW w:w="236" w:type="dxa"/>
            <w:shd w:val="clear" w:color="auto" w:fill="auto"/>
            <w:noWrap/>
            <w:vAlign w:val="center"/>
            <w:hideMark/>
          </w:tcPr>
          <w:p w14:paraId="7C96184C"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center"/>
            <w:hideMark/>
          </w:tcPr>
          <w:p w14:paraId="1C19C300"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473</w:t>
            </w:r>
          </w:p>
        </w:tc>
        <w:tc>
          <w:tcPr>
            <w:tcW w:w="1166" w:type="dxa"/>
            <w:shd w:val="clear" w:color="auto" w:fill="auto"/>
            <w:noWrap/>
            <w:vAlign w:val="center"/>
            <w:hideMark/>
          </w:tcPr>
          <w:p w14:paraId="235A9B30"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center"/>
            <w:hideMark/>
          </w:tcPr>
          <w:p w14:paraId="7D291D32"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553.24</w:t>
            </w:r>
          </w:p>
        </w:tc>
        <w:tc>
          <w:tcPr>
            <w:tcW w:w="236" w:type="dxa"/>
            <w:shd w:val="clear" w:color="auto" w:fill="auto"/>
            <w:noWrap/>
            <w:vAlign w:val="center"/>
            <w:hideMark/>
          </w:tcPr>
          <w:p w14:paraId="2D520D96"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center"/>
            <w:hideMark/>
          </w:tcPr>
          <w:p w14:paraId="3FE0083D" w14:textId="6DAB0E75"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w:t>
            </w:r>
            <w:r w:rsidRPr="00292038">
              <w:rPr>
                <w:rFonts w:ascii="Calibri" w:eastAsia="Times New Roman" w:hAnsi="Calibri" w:cs="Calibri"/>
                <w:i/>
                <w:iCs/>
                <w:color w:val="000000"/>
                <w:kern w:val="0"/>
                <w14:ligatures w14:val="none"/>
              </w:rPr>
              <w:t>.00</w:t>
            </w:r>
          </w:p>
        </w:tc>
      </w:tr>
      <w:tr w:rsidR="00F8625D" w:rsidRPr="00FD50C0" w14:paraId="36B4945F" w14:textId="77777777" w:rsidTr="004D100E">
        <w:trPr>
          <w:trHeight w:val="300"/>
        </w:trPr>
        <w:tc>
          <w:tcPr>
            <w:tcW w:w="10235" w:type="dxa"/>
            <w:gridSpan w:val="10"/>
            <w:vAlign w:val="center"/>
          </w:tcPr>
          <w:p w14:paraId="5CD01B4F" w14:textId="77777777" w:rsidR="00F8625D" w:rsidRPr="009E5122" w:rsidRDefault="00F8625D" w:rsidP="002D2C39">
            <w:pPr>
              <w:spacing w:after="0" w:line="240" w:lineRule="auto"/>
              <w:jc w:val="right"/>
              <w:rPr>
                <w:rFonts w:ascii="Times New Roman" w:eastAsia="Times New Roman" w:hAnsi="Times New Roman" w:cs="Times New Roman"/>
                <w:i/>
                <w:iCs/>
                <w:kern w:val="0"/>
                <w14:ligatures w14:val="none"/>
              </w:rPr>
            </w:pPr>
          </w:p>
        </w:tc>
      </w:tr>
      <w:tr w:rsidR="00F8625D" w:rsidRPr="00FD50C0" w14:paraId="7868A325" w14:textId="77777777" w:rsidTr="007E6658">
        <w:trPr>
          <w:trHeight w:val="300"/>
        </w:trPr>
        <w:tc>
          <w:tcPr>
            <w:tcW w:w="1615" w:type="dxa"/>
            <w:vMerge w:val="restart"/>
            <w:vAlign w:val="center"/>
          </w:tcPr>
          <w:p w14:paraId="71206CEF" w14:textId="5BCD9DE2" w:rsidR="00F8625D" w:rsidRPr="00FD50C0" w:rsidRDefault="00F8625D" w:rsidP="007E6658">
            <w:pPr>
              <w:spacing w:after="0" w:line="240" w:lineRule="auto"/>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7</w:t>
            </w:r>
            <w:r w:rsidRPr="00FD50C0">
              <w:rPr>
                <w:rFonts w:ascii="Calibri" w:eastAsia="Times New Roman" w:hAnsi="Calibri" w:cs="Calibri"/>
                <w:color w:val="000000"/>
                <w:kern w:val="0"/>
                <w:vertAlign w:val="superscript"/>
                <w14:ligatures w14:val="none"/>
              </w:rPr>
              <w:t>th</w:t>
            </w:r>
            <w:r>
              <w:rPr>
                <w:rFonts w:ascii="Calibri" w:eastAsia="Times New Roman" w:hAnsi="Calibri" w:cs="Calibri"/>
                <w:color w:val="000000"/>
                <w:kern w:val="0"/>
                <w14:ligatures w14:val="none"/>
              </w:rPr>
              <w:t xml:space="preserve"> Street</w:t>
            </w:r>
          </w:p>
        </w:tc>
        <w:tc>
          <w:tcPr>
            <w:tcW w:w="1166" w:type="dxa"/>
            <w:shd w:val="clear" w:color="auto" w:fill="auto"/>
            <w:noWrap/>
            <w:vAlign w:val="center"/>
            <w:hideMark/>
          </w:tcPr>
          <w:p w14:paraId="167C8F7F" w14:textId="6770E57A"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4346.114</w:t>
            </w:r>
          </w:p>
        </w:tc>
        <w:tc>
          <w:tcPr>
            <w:tcW w:w="1166" w:type="dxa"/>
            <w:shd w:val="clear" w:color="auto" w:fill="auto"/>
            <w:noWrap/>
            <w:vAlign w:val="center"/>
            <w:hideMark/>
          </w:tcPr>
          <w:p w14:paraId="4399CBAF"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center"/>
            <w:hideMark/>
          </w:tcPr>
          <w:p w14:paraId="7FA8DB69" w14:textId="0EB9989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543.7</w:t>
            </w:r>
            <w:r>
              <w:rPr>
                <w:rFonts w:ascii="Calibri" w:eastAsia="Times New Roman" w:hAnsi="Calibri" w:cs="Calibri"/>
                <w:color w:val="000000"/>
                <w:kern w:val="0"/>
                <w14:ligatures w14:val="none"/>
              </w:rPr>
              <w:t>0</w:t>
            </w:r>
          </w:p>
        </w:tc>
        <w:tc>
          <w:tcPr>
            <w:tcW w:w="236" w:type="dxa"/>
            <w:shd w:val="clear" w:color="auto" w:fill="auto"/>
            <w:noWrap/>
            <w:vAlign w:val="center"/>
            <w:hideMark/>
          </w:tcPr>
          <w:p w14:paraId="0BF652EB"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center"/>
            <w:hideMark/>
          </w:tcPr>
          <w:p w14:paraId="060531B7"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4346</w:t>
            </w:r>
          </w:p>
        </w:tc>
        <w:tc>
          <w:tcPr>
            <w:tcW w:w="1166" w:type="dxa"/>
            <w:shd w:val="clear" w:color="auto" w:fill="auto"/>
            <w:noWrap/>
            <w:vAlign w:val="center"/>
            <w:hideMark/>
          </w:tcPr>
          <w:p w14:paraId="1050E0D2"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center"/>
            <w:hideMark/>
          </w:tcPr>
          <w:p w14:paraId="1485838A"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543.69</w:t>
            </w:r>
          </w:p>
        </w:tc>
        <w:tc>
          <w:tcPr>
            <w:tcW w:w="236" w:type="dxa"/>
            <w:shd w:val="clear" w:color="auto" w:fill="auto"/>
            <w:noWrap/>
            <w:vAlign w:val="center"/>
            <w:hideMark/>
          </w:tcPr>
          <w:p w14:paraId="61140BF0"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center"/>
            <w:hideMark/>
          </w:tcPr>
          <w:p w14:paraId="591AE8FA" w14:textId="77777777"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-0.01</w:t>
            </w:r>
          </w:p>
        </w:tc>
      </w:tr>
      <w:tr w:rsidR="00F8625D" w:rsidRPr="00FD50C0" w14:paraId="4CF01693" w14:textId="77777777" w:rsidTr="007E6658">
        <w:trPr>
          <w:trHeight w:val="300"/>
        </w:trPr>
        <w:tc>
          <w:tcPr>
            <w:tcW w:w="1615" w:type="dxa"/>
            <w:vMerge/>
            <w:vAlign w:val="center"/>
          </w:tcPr>
          <w:p w14:paraId="0CD0679B" w14:textId="77777777" w:rsidR="00F8625D" w:rsidRPr="00FD50C0" w:rsidRDefault="00F8625D" w:rsidP="007E6658">
            <w:pPr>
              <w:spacing w:after="0" w:line="240" w:lineRule="auto"/>
              <w:rPr>
                <w:rFonts w:ascii="Calibri" w:eastAsia="Times New Roman" w:hAnsi="Calibri" w:cs="Calibri"/>
                <w:color w:val="000000"/>
                <w:kern w:val="0"/>
                <w14:ligatures w14:val="none"/>
              </w:rPr>
            </w:pPr>
          </w:p>
        </w:tc>
        <w:tc>
          <w:tcPr>
            <w:tcW w:w="1166" w:type="dxa"/>
            <w:shd w:val="clear" w:color="auto" w:fill="auto"/>
            <w:noWrap/>
            <w:vAlign w:val="center"/>
            <w:hideMark/>
          </w:tcPr>
          <w:p w14:paraId="6147CAF6" w14:textId="03FFF115"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4346.114</w:t>
            </w:r>
          </w:p>
        </w:tc>
        <w:tc>
          <w:tcPr>
            <w:tcW w:w="1166" w:type="dxa"/>
            <w:shd w:val="clear" w:color="auto" w:fill="auto"/>
            <w:noWrap/>
            <w:vAlign w:val="center"/>
            <w:hideMark/>
          </w:tcPr>
          <w:p w14:paraId="1A421769"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center"/>
            <w:hideMark/>
          </w:tcPr>
          <w:p w14:paraId="70B09CD7"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555.33</w:t>
            </w:r>
          </w:p>
        </w:tc>
        <w:tc>
          <w:tcPr>
            <w:tcW w:w="236" w:type="dxa"/>
            <w:shd w:val="clear" w:color="auto" w:fill="auto"/>
            <w:noWrap/>
            <w:vAlign w:val="center"/>
            <w:hideMark/>
          </w:tcPr>
          <w:p w14:paraId="427DE4FB"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center"/>
            <w:hideMark/>
          </w:tcPr>
          <w:p w14:paraId="3EA5DAEB"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4346</w:t>
            </w:r>
          </w:p>
        </w:tc>
        <w:tc>
          <w:tcPr>
            <w:tcW w:w="1166" w:type="dxa"/>
            <w:shd w:val="clear" w:color="auto" w:fill="auto"/>
            <w:noWrap/>
            <w:vAlign w:val="center"/>
            <w:hideMark/>
          </w:tcPr>
          <w:p w14:paraId="7BCC3B1D"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center"/>
            <w:hideMark/>
          </w:tcPr>
          <w:p w14:paraId="5F02A57F"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555.33</w:t>
            </w:r>
          </w:p>
        </w:tc>
        <w:tc>
          <w:tcPr>
            <w:tcW w:w="236" w:type="dxa"/>
            <w:shd w:val="clear" w:color="auto" w:fill="auto"/>
            <w:noWrap/>
            <w:vAlign w:val="center"/>
            <w:hideMark/>
          </w:tcPr>
          <w:p w14:paraId="0393DFB8"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center"/>
            <w:hideMark/>
          </w:tcPr>
          <w:p w14:paraId="5AFA3C81" w14:textId="58594388"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w:t>
            </w:r>
            <w:r w:rsidRPr="00292038">
              <w:rPr>
                <w:rFonts w:ascii="Calibri" w:eastAsia="Times New Roman" w:hAnsi="Calibri" w:cs="Calibri"/>
                <w:i/>
                <w:iCs/>
                <w:color w:val="000000"/>
                <w:kern w:val="0"/>
                <w14:ligatures w14:val="none"/>
              </w:rPr>
              <w:t>.00</w:t>
            </w:r>
          </w:p>
        </w:tc>
      </w:tr>
      <w:tr w:rsidR="00F8625D" w:rsidRPr="00FD50C0" w14:paraId="76801681" w14:textId="77777777" w:rsidTr="00E803BC">
        <w:trPr>
          <w:trHeight w:val="300"/>
        </w:trPr>
        <w:tc>
          <w:tcPr>
            <w:tcW w:w="10235" w:type="dxa"/>
            <w:gridSpan w:val="10"/>
            <w:vAlign w:val="center"/>
          </w:tcPr>
          <w:p w14:paraId="4C446268" w14:textId="77777777" w:rsidR="00F8625D" w:rsidRPr="009E5122" w:rsidRDefault="00F8625D" w:rsidP="002D2C39">
            <w:pPr>
              <w:spacing w:after="0" w:line="240" w:lineRule="auto"/>
              <w:jc w:val="right"/>
              <w:rPr>
                <w:rFonts w:ascii="Times New Roman" w:eastAsia="Times New Roman" w:hAnsi="Times New Roman" w:cs="Times New Roman"/>
                <w:i/>
                <w:iCs/>
                <w:kern w:val="0"/>
                <w14:ligatures w14:val="none"/>
              </w:rPr>
            </w:pPr>
          </w:p>
        </w:tc>
      </w:tr>
      <w:tr w:rsidR="00F8625D" w:rsidRPr="00FD50C0" w14:paraId="507F8AC8" w14:textId="77777777" w:rsidTr="007E6658">
        <w:trPr>
          <w:trHeight w:val="300"/>
        </w:trPr>
        <w:tc>
          <w:tcPr>
            <w:tcW w:w="1615" w:type="dxa"/>
            <w:vMerge w:val="restart"/>
            <w:vAlign w:val="center"/>
          </w:tcPr>
          <w:p w14:paraId="7EE6B75C" w14:textId="4F9A5124" w:rsidR="00F8625D" w:rsidRPr="00FD50C0" w:rsidRDefault="00F8625D" w:rsidP="007E6658">
            <w:pPr>
              <w:spacing w:after="0" w:line="240" w:lineRule="auto"/>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Lancaster Ave.</w:t>
            </w:r>
          </w:p>
        </w:tc>
        <w:tc>
          <w:tcPr>
            <w:tcW w:w="1166" w:type="dxa"/>
            <w:shd w:val="clear" w:color="auto" w:fill="auto"/>
            <w:noWrap/>
            <w:vAlign w:val="center"/>
          </w:tcPr>
          <w:p w14:paraId="2AEC5431" w14:textId="2744A47E"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6085.75</w:t>
            </w:r>
          </w:p>
        </w:tc>
        <w:tc>
          <w:tcPr>
            <w:tcW w:w="1166" w:type="dxa"/>
            <w:shd w:val="clear" w:color="auto" w:fill="auto"/>
            <w:noWrap/>
            <w:vAlign w:val="center"/>
          </w:tcPr>
          <w:p w14:paraId="4766A30F" w14:textId="0F673E28"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center"/>
          </w:tcPr>
          <w:p w14:paraId="2D553585" w14:textId="6B77524B"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545.4</w:t>
            </w:r>
            <w:r>
              <w:rPr>
                <w:rFonts w:ascii="Calibri" w:eastAsia="Times New Roman" w:hAnsi="Calibri" w:cs="Calibri"/>
                <w:color w:val="000000"/>
                <w:kern w:val="0"/>
                <w14:ligatures w14:val="none"/>
              </w:rPr>
              <w:t>0</w:t>
            </w:r>
          </w:p>
        </w:tc>
        <w:tc>
          <w:tcPr>
            <w:tcW w:w="236" w:type="dxa"/>
            <w:shd w:val="clear" w:color="auto" w:fill="auto"/>
            <w:noWrap/>
            <w:vAlign w:val="center"/>
          </w:tcPr>
          <w:p w14:paraId="38F2F214"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center"/>
          </w:tcPr>
          <w:p w14:paraId="6A89DEF4" w14:textId="4CC5979E"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6086</w:t>
            </w:r>
          </w:p>
        </w:tc>
        <w:tc>
          <w:tcPr>
            <w:tcW w:w="1166" w:type="dxa"/>
            <w:shd w:val="clear" w:color="auto" w:fill="auto"/>
            <w:noWrap/>
            <w:vAlign w:val="center"/>
          </w:tcPr>
          <w:p w14:paraId="463B2AEE" w14:textId="5356726C"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center"/>
          </w:tcPr>
          <w:p w14:paraId="3FD03D94" w14:textId="1890D200"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545.4</w:t>
            </w:r>
            <w:r>
              <w:rPr>
                <w:rFonts w:ascii="Calibri" w:eastAsia="Times New Roman" w:hAnsi="Calibri" w:cs="Calibri"/>
                <w:color w:val="000000"/>
                <w:kern w:val="0"/>
                <w14:ligatures w14:val="none"/>
              </w:rPr>
              <w:t>0</w:t>
            </w:r>
          </w:p>
        </w:tc>
        <w:tc>
          <w:tcPr>
            <w:tcW w:w="236" w:type="dxa"/>
            <w:shd w:val="clear" w:color="auto" w:fill="auto"/>
            <w:noWrap/>
            <w:vAlign w:val="center"/>
          </w:tcPr>
          <w:p w14:paraId="32D7395F"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center"/>
          </w:tcPr>
          <w:p w14:paraId="05C0CCDA" w14:textId="5EE2E4E2"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w:t>
            </w:r>
            <w:r w:rsidRPr="00292038">
              <w:rPr>
                <w:rFonts w:ascii="Calibri" w:eastAsia="Times New Roman" w:hAnsi="Calibri" w:cs="Calibri"/>
                <w:i/>
                <w:iCs/>
                <w:color w:val="000000"/>
                <w:kern w:val="0"/>
                <w14:ligatures w14:val="none"/>
              </w:rPr>
              <w:t>.00</w:t>
            </w:r>
          </w:p>
        </w:tc>
      </w:tr>
      <w:tr w:rsidR="00F8625D" w:rsidRPr="00FD50C0" w14:paraId="5CDA3A0F" w14:textId="77777777" w:rsidTr="007E6658">
        <w:trPr>
          <w:trHeight w:val="300"/>
        </w:trPr>
        <w:tc>
          <w:tcPr>
            <w:tcW w:w="1615" w:type="dxa"/>
            <w:vMerge/>
            <w:vAlign w:val="center"/>
          </w:tcPr>
          <w:p w14:paraId="6C16A0FA" w14:textId="77777777" w:rsidR="00F8625D" w:rsidRPr="00FD50C0" w:rsidRDefault="00F8625D" w:rsidP="007E6658">
            <w:pPr>
              <w:spacing w:after="0" w:line="240" w:lineRule="auto"/>
              <w:rPr>
                <w:rFonts w:ascii="Calibri" w:eastAsia="Times New Roman" w:hAnsi="Calibri" w:cs="Calibri"/>
                <w:color w:val="000000"/>
                <w:kern w:val="0"/>
                <w14:ligatures w14:val="none"/>
              </w:rPr>
            </w:pPr>
          </w:p>
        </w:tc>
        <w:tc>
          <w:tcPr>
            <w:tcW w:w="1166" w:type="dxa"/>
            <w:shd w:val="clear" w:color="auto" w:fill="auto"/>
            <w:noWrap/>
            <w:vAlign w:val="center"/>
          </w:tcPr>
          <w:p w14:paraId="47FBEE5A" w14:textId="10477A98"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6085.75</w:t>
            </w:r>
          </w:p>
        </w:tc>
        <w:tc>
          <w:tcPr>
            <w:tcW w:w="1166" w:type="dxa"/>
            <w:shd w:val="clear" w:color="auto" w:fill="auto"/>
            <w:noWrap/>
            <w:vAlign w:val="center"/>
          </w:tcPr>
          <w:p w14:paraId="26F3C86A" w14:textId="2136C534"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center"/>
          </w:tcPr>
          <w:p w14:paraId="5C410746" w14:textId="4D382745"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556.55</w:t>
            </w:r>
          </w:p>
        </w:tc>
        <w:tc>
          <w:tcPr>
            <w:tcW w:w="236" w:type="dxa"/>
            <w:shd w:val="clear" w:color="auto" w:fill="auto"/>
            <w:noWrap/>
            <w:vAlign w:val="center"/>
          </w:tcPr>
          <w:p w14:paraId="45C0E411"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center"/>
          </w:tcPr>
          <w:p w14:paraId="0268136E" w14:textId="7E475190"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6086</w:t>
            </w:r>
          </w:p>
        </w:tc>
        <w:tc>
          <w:tcPr>
            <w:tcW w:w="1166" w:type="dxa"/>
            <w:shd w:val="clear" w:color="auto" w:fill="auto"/>
            <w:noWrap/>
            <w:vAlign w:val="center"/>
          </w:tcPr>
          <w:p w14:paraId="6DBE13D0" w14:textId="1110F6CE"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center"/>
          </w:tcPr>
          <w:p w14:paraId="4ABEACFD" w14:textId="52D8E91E"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556.54</w:t>
            </w:r>
          </w:p>
        </w:tc>
        <w:tc>
          <w:tcPr>
            <w:tcW w:w="236" w:type="dxa"/>
            <w:shd w:val="clear" w:color="auto" w:fill="auto"/>
            <w:noWrap/>
            <w:vAlign w:val="center"/>
          </w:tcPr>
          <w:p w14:paraId="0FFF3AA8"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center"/>
          </w:tcPr>
          <w:p w14:paraId="4D7A0337" w14:textId="66740B26"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-0.01</w:t>
            </w:r>
          </w:p>
        </w:tc>
      </w:tr>
      <w:tr w:rsidR="00F8625D" w:rsidRPr="00FD50C0" w14:paraId="026FD402" w14:textId="77777777" w:rsidTr="002D5C00">
        <w:trPr>
          <w:trHeight w:val="300"/>
        </w:trPr>
        <w:tc>
          <w:tcPr>
            <w:tcW w:w="10235" w:type="dxa"/>
            <w:gridSpan w:val="10"/>
            <w:vAlign w:val="center"/>
          </w:tcPr>
          <w:p w14:paraId="0BE59AC9" w14:textId="0CDC9630" w:rsidR="00F8625D" w:rsidRPr="009E5122" w:rsidRDefault="00F8625D" w:rsidP="002D2C39">
            <w:pPr>
              <w:spacing w:after="0" w:line="240" w:lineRule="auto"/>
              <w:jc w:val="right"/>
              <w:rPr>
                <w:rFonts w:ascii="Calibri" w:eastAsia="Times New Roman" w:hAnsi="Calibri" w:cs="Calibri"/>
                <w:i/>
                <w:iCs/>
                <w:color w:val="000000"/>
                <w:kern w:val="0"/>
                <w14:ligatures w14:val="none"/>
              </w:rPr>
            </w:pPr>
          </w:p>
        </w:tc>
      </w:tr>
      <w:tr w:rsidR="00F8625D" w:rsidRPr="00FD50C0" w14:paraId="514F3BFB" w14:textId="77777777" w:rsidTr="007E6658">
        <w:trPr>
          <w:trHeight w:val="300"/>
        </w:trPr>
        <w:tc>
          <w:tcPr>
            <w:tcW w:w="1615" w:type="dxa"/>
            <w:vMerge w:val="restart"/>
            <w:vAlign w:val="center"/>
          </w:tcPr>
          <w:p w14:paraId="285FB4ED" w14:textId="4ED1B317" w:rsidR="00F8625D" w:rsidRPr="00FD50C0" w:rsidRDefault="00F8625D" w:rsidP="007E6658">
            <w:pPr>
              <w:spacing w:after="0" w:line="240" w:lineRule="auto"/>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IH-30</w:t>
            </w:r>
          </w:p>
        </w:tc>
        <w:tc>
          <w:tcPr>
            <w:tcW w:w="1166" w:type="dxa"/>
            <w:shd w:val="clear" w:color="auto" w:fill="auto"/>
            <w:noWrap/>
            <w:vAlign w:val="center"/>
            <w:hideMark/>
          </w:tcPr>
          <w:p w14:paraId="3FD6518C" w14:textId="6194EB15"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12010.59</w:t>
            </w:r>
          </w:p>
        </w:tc>
        <w:tc>
          <w:tcPr>
            <w:tcW w:w="1166" w:type="dxa"/>
            <w:shd w:val="clear" w:color="auto" w:fill="auto"/>
            <w:noWrap/>
            <w:vAlign w:val="center"/>
            <w:hideMark/>
          </w:tcPr>
          <w:p w14:paraId="1C032FA5" w14:textId="290B69A2" w:rsidR="00F8625D" w:rsidRPr="009E5122" w:rsidRDefault="00F8625D" w:rsidP="00292038">
            <w:pPr>
              <w:spacing w:after="0" w:line="240" w:lineRule="auto"/>
              <w:jc w:val="center"/>
              <w:rPr>
                <w:rFonts w:ascii="Times New Roman" w:eastAsia="Times New Roman" w:hAnsi="Times New Roman" w:cs="Times New Roman"/>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center"/>
            <w:hideMark/>
          </w:tcPr>
          <w:p w14:paraId="5D42DB3A" w14:textId="35E03FFF" w:rsidR="00F8625D" w:rsidRPr="009E5122" w:rsidRDefault="00F8625D" w:rsidP="002D2C39">
            <w:pPr>
              <w:spacing w:after="0" w:line="240" w:lineRule="auto"/>
              <w:jc w:val="right"/>
              <w:rPr>
                <w:rFonts w:ascii="Times New Roman" w:eastAsia="Times New Roman" w:hAnsi="Times New Roman" w:cs="Times New Roman"/>
                <w:kern w:val="0"/>
                <w14:ligatures w14:val="none"/>
              </w:rPr>
            </w:pPr>
            <w:r w:rsidRPr="009E5122">
              <w:rPr>
                <w:rFonts w:ascii="Calibri" w:eastAsia="Times New Roman" w:hAnsi="Calibri" w:cs="Calibri"/>
                <w:color w:val="000000"/>
                <w:kern w:val="0"/>
                <w14:ligatures w14:val="none"/>
              </w:rPr>
              <w:t>550.59</w:t>
            </w:r>
          </w:p>
        </w:tc>
        <w:tc>
          <w:tcPr>
            <w:tcW w:w="236" w:type="dxa"/>
            <w:shd w:val="clear" w:color="auto" w:fill="auto"/>
            <w:noWrap/>
            <w:vAlign w:val="center"/>
            <w:hideMark/>
          </w:tcPr>
          <w:p w14:paraId="68E136FB" w14:textId="77777777" w:rsidR="00F8625D" w:rsidRPr="009E5122" w:rsidRDefault="00F8625D" w:rsidP="002D2C39">
            <w:pPr>
              <w:spacing w:after="0" w:line="240" w:lineRule="auto"/>
              <w:jc w:val="right"/>
              <w:rPr>
                <w:rFonts w:ascii="Times New Roman" w:eastAsia="Times New Roman" w:hAnsi="Times New Roman" w:cs="Times New Roman"/>
                <w:kern w:val="0"/>
                <w14:ligatures w14:val="none"/>
              </w:rPr>
            </w:pPr>
          </w:p>
        </w:tc>
        <w:tc>
          <w:tcPr>
            <w:tcW w:w="1166" w:type="dxa"/>
            <w:shd w:val="clear" w:color="auto" w:fill="auto"/>
            <w:noWrap/>
            <w:vAlign w:val="center"/>
            <w:hideMark/>
          </w:tcPr>
          <w:p w14:paraId="63426764" w14:textId="7703F2CC" w:rsidR="00F8625D" w:rsidRPr="009E5122" w:rsidRDefault="00F8625D" w:rsidP="002D2C39">
            <w:pPr>
              <w:spacing w:after="0" w:line="240" w:lineRule="auto"/>
              <w:jc w:val="right"/>
              <w:rPr>
                <w:rFonts w:ascii="Times New Roman" w:eastAsia="Times New Roman" w:hAnsi="Times New Roman" w:cs="Times New Roman"/>
                <w:kern w:val="0"/>
                <w14:ligatures w14:val="none"/>
              </w:rPr>
            </w:pPr>
            <w:r w:rsidRPr="009E5122">
              <w:rPr>
                <w:rFonts w:ascii="Calibri" w:eastAsia="Times New Roman" w:hAnsi="Calibri" w:cs="Calibri"/>
                <w:color w:val="000000"/>
                <w:kern w:val="0"/>
                <w14:ligatures w14:val="none"/>
              </w:rPr>
              <w:t>12011</w:t>
            </w:r>
          </w:p>
        </w:tc>
        <w:tc>
          <w:tcPr>
            <w:tcW w:w="1166" w:type="dxa"/>
            <w:shd w:val="clear" w:color="auto" w:fill="auto"/>
            <w:noWrap/>
            <w:vAlign w:val="center"/>
            <w:hideMark/>
          </w:tcPr>
          <w:p w14:paraId="058553D4" w14:textId="6D868227" w:rsidR="00F8625D" w:rsidRPr="009E5122" w:rsidRDefault="00F8625D" w:rsidP="00292038">
            <w:pPr>
              <w:spacing w:after="0" w:line="240" w:lineRule="auto"/>
              <w:jc w:val="center"/>
              <w:rPr>
                <w:rFonts w:ascii="Times New Roman" w:eastAsia="Times New Roman" w:hAnsi="Times New Roman" w:cs="Times New Roman"/>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center"/>
            <w:hideMark/>
          </w:tcPr>
          <w:p w14:paraId="7C5C1BED" w14:textId="5C3C10B8" w:rsidR="00F8625D" w:rsidRPr="009E5122" w:rsidRDefault="00F8625D" w:rsidP="002D2C39">
            <w:pPr>
              <w:spacing w:after="0" w:line="240" w:lineRule="auto"/>
              <w:jc w:val="right"/>
              <w:rPr>
                <w:rFonts w:ascii="Times New Roman" w:eastAsia="Times New Roman" w:hAnsi="Times New Roman" w:cs="Times New Roman"/>
                <w:kern w:val="0"/>
                <w14:ligatures w14:val="none"/>
              </w:rPr>
            </w:pPr>
            <w:r w:rsidRPr="009E5122">
              <w:rPr>
                <w:rFonts w:ascii="Calibri" w:eastAsia="Times New Roman" w:hAnsi="Calibri" w:cs="Calibri"/>
                <w:color w:val="000000"/>
                <w:kern w:val="0"/>
                <w14:ligatures w14:val="none"/>
              </w:rPr>
              <w:t>550.59</w:t>
            </w:r>
          </w:p>
        </w:tc>
        <w:tc>
          <w:tcPr>
            <w:tcW w:w="236" w:type="dxa"/>
            <w:shd w:val="clear" w:color="auto" w:fill="auto"/>
            <w:noWrap/>
            <w:vAlign w:val="center"/>
            <w:hideMark/>
          </w:tcPr>
          <w:p w14:paraId="74A84AAE" w14:textId="77777777" w:rsidR="00F8625D" w:rsidRPr="009E5122" w:rsidRDefault="00F8625D" w:rsidP="002D2C39">
            <w:pPr>
              <w:spacing w:after="0" w:line="240" w:lineRule="auto"/>
              <w:jc w:val="right"/>
              <w:rPr>
                <w:rFonts w:ascii="Times New Roman" w:eastAsia="Times New Roman" w:hAnsi="Times New Roman" w:cs="Times New Roman"/>
                <w:kern w:val="0"/>
                <w14:ligatures w14:val="none"/>
              </w:rPr>
            </w:pPr>
          </w:p>
        </w:tc>
        <w:tc>
          <w:tcPr>
            <w:tcW w:w="1152" w:type="dxa"/>
            <w:shd w:val="clear" w:color="auto" w:fill="auto"/>
            <w:noWrap/>
            <w:vAlign w:val="center"/>
            <w:hideMark/>
          </w:tcPr>
          <w:p w14:paraId="7745F184" w14:textId="56C60FCC" w:rsidR="00F8625D" w:rsidRPr="009E5122" w:rsidRDefault="00F8625D" w:rsidP="002D2C39">
            <w:pPr>
              <w:spacing w:after="0" w:line="240" w:lineRule="auto"/>
              <w:jc w:val="right"/>
              <w:rPr>
                <w:rFonts w:ascii="Times New Roman" w:eastAsia="Times New Roman" w:hAnsi="Times New Roman" w:cs="Times New Roman"/>
                <w:i/>
                <w:iCs/>
                <w:kern w:val="0"/>
                <w14:ligatures w14:val="none"/>
              </w:rPr>
            </w:pPr>
            <w:r w:rsidRPr="009E5122">
              <w:rPr>
                <w:rFonts w:ascii="Calibri" w:eastAsia="Times New Roman" w:hAnsi="Calibri" w:cs="Calibri"/>
                <w:i/>
                <w:iCs/>
                <w:color w:val="000000"/>
                <w:kern w:val="0"/>
                <w14:ligatures w14:val="none"/>
              </w:rPr>
              <w:t>0</w:t>
            </w:r>
            <w:r w:rsidRPr="00292038">
              <w:rPr>
                <w:rFonts w:ascii="Calibri" w:eastAsia="Times New Roman" w:hAnsi="Calibri" w:cs="Calibri"/>
                <w:i/>
                <w:iCs/>
                <w:color w:val="000000"/>
                <w:kern w:val="0"/>
                <w14:ligatures w14:val="none"/>
              </w:rPr>
              <w:t>.00</w:t>
            </w:r>
          </w:p>
        </w:tc>
      </w:tr>
      <w:tr w:rsidR="00F8625D" w:rsidRPr="00FD50C0" w14:paraId="655248CF" w14:textId="77777777" w:rsidTr="007E6658">
        <w:trPr>
          <w:trHeight w:val="300"/>
        </w:trPr>
        <w:tc>
          <w:tcPr>
            <w:tcW w:w="1615" w:type="dxa"/>
            <w:vMerge/>
            <w:vAlign w:val="center"/>
          </w:tcPr>
          <w:p w14:paraId="79ACE998" w14:textId="77777777" w:rsidR="00F8625D" w:rsidRPr="00FD50C0" w:rsidRDefault="00F8625D" w:rsidP="007E6658">
            <w:pPr>
              <w:spacing w:after="0" w:line="240" w:lineRule="auto"/>
              <w:rPr>
                <w:rFonts w:ascii="Calibri" w:eastAsia="Times New Roman" w:hAnsi="Calibri" w:cs="Calibri"/>
                <w:color w:val="000000"/>
                <w:kern w:val="0"/>
                <w14:ligatures w14:val="none"/>
              </w:rPr>
            </w:pPr>
          </w:p>
        </w:tc>
        <w:tc>
          <w:tcPr>
            <w:tcW w:w="1166" w:type="dxa"/>
            <w:shd w:val="clear" w:color="auto" w:fill="auto"/>
            <w:noWrap/>
            <w:vAlign w:val="center"/>
          </w:tcPr>
          <w:p w14:paraId="798A5C3C" w14:textId="3065E2BE"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12010.59</w:t>
            </w:r>
          </w:p>
        </w:tc>
        <w:tc>
          <w:tcPr>
            <w:tcW w:w="1166" w:type="dxa"/>
            <w:shd w:val="clear" w:color="auto" w:fill="auto"/>
            <w:noWrap/>
            <w:vAlign w:val="center"/>
          </w:tcPr>
          <w:p w14:paraId="4C0158EA" w14:textId="4FB854E3" w:rsidR="00F8625D" w:rsidRPr="009E5122" w:rsidRDefault="00F8625D" w:rsidP="00292038">
            <w:pPr>
              <w:spacing w:after="0" w:line="240" w:lineRule="auto"/>
              <w:jc w:val="center"/>
              <w:rPr>
                <w:rFonts w:ascii="Times New Roman" w:eastAsia="Times New Roman" w:hAnsi="Times New Roman" w:cs="Times New Roman"/>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center"/>
          </w:tcPr>
          <w:p w14:paraId="6ABCF13B" w14:textId="6D9D5557" w:rsidR="00F8625D" w:rsidRPr="009E5122" w:rsidRDefault="00F8625D" w:rsidP="002D2C39">
            <w:pPr>
              <w:spacing w:after="0" w:line="240" w:lineRule="auto"/>
              <w:jc w:val="right"/>
              <w:rPr>
                <w:rFonts w:ascii="Times New Roman" w:eastAsia="Times New Roman" w:hAnsi="Times New Roman" w:cs="Times New Roman"/>
                <w:kern w:val="0"/>
                <w14:ligatures w14:val="none"/>
              </w:rPr>
            </w:pPr>
            <w:r w:rsidRPr="009E5122">
              <w:rPr>
                <w:rFonts w:ascii="Calibri" w:eastAsia="Times New Roman" w:hAnsi="Calibri" w:cs="Calibri"/>
                <w:color w:val="000000"/>
                <w:kern w:val="0"/>
                <w14:ligatures w14:val="none"/>
              </w:rPr>
              <w:t>560.11</w:t>
            </w:r>
          </w:p>
        </w:tc>
        <w:tc>
          <w:tcPr>
            <w:tcW w:w="236" w:type="dxa"/>
            <w:shd w:val="clear" w:color="auto" w:fill="auto"/>
            <w:noWrap/>
            <w:vAlign w:val="center"/>
          </w:tcPr>
          <w:p w14:paraId="6D7F57AC" w14:textId="77777777" w:rsidR="00F8625D" w:rsidRPr="009E5122" w:rsidRDefault="00F8625D" w:rsidP="002D2C39">
            <w:pPr>
              <w:spacing w:after="0" w:line="240" w:lineRule="auto"/>
              <w:jc w:val="right"/>
              <w:rPr>
                <w:rFonts w:ascii="Times New Roman" w:eastAsia="Times New Roman" w:hAnsi="Times New Roman" w:cs="Times New Roman"/>
                <w:kern w:val="0"/>
                <w14:ligatures w14:val="none"/>
              </w:rPr>
            </w:pPr>
          </w:p>
        </w:tc>
        <w:tc>
          <w:tcPr>
            <w:tcW w:w="1166" w:type="dxa"/>
            <w:shd w:val="clear" w:color="auto" w:fill="auto"/>
            <w:noWrap/>
            <w:vAlign w:val="center"/>
          </w:tcPr>
          <w:p w14:paraId="49534943" w14:textId="47DFD262" w:rsidR="00F8625D" w:rsidRPr="009E5122" w:rsidRDefault="00F8625D" w:rsidP="002D2C39">
            <w:pPr>
              <w:spacing w:after="0" w:line="240" w:lineRule="auto"/>
              <w:jc w:val="right"/>
              <w:rPr>
                <w:rFonts w:ascii="Times New Roman" w:eastAsia="Times New Roman" w:hAnsi="Times New Roman" w:cs="Times New Roman"/>
                <w:kern w:val="0"/>
                <w14:ligatures w14:val="none"/>
              </w:rPr>
            </w:pPr>
            <w:r w:rsidRPr="009E5122">
              <w:rPr>
                <w:rFonts w:ascii="Calibri" w:eastAsia="Times New Roman" w:hAnsi="Calibri" w:cs="Calibri"/>
                <w:color w:val="000000"/>
                <w:kern w:val="0"/>
                <w14:ligatures w14:val="none"/>
              </w:rPr>
              <w:t>12011</w:t>
            </w:r>
          </w:p>
        </w:tc>
        <w:tc>
          <w:tcPr>
            <w:tcW w:w="1166" w:type="dxa"/>
            <w:shd w:val="clear" w:color="auto" w:fill="auto"/>
            <w:noWrap/>
            <w:vAlign w:val="center"/>
          </w:tcPr>
          <w:p w14:paraId="1B2E58D9" w14:textId="7096C31B" w:rsidR="00F8625D" w:rsidRPr="009E5122" w:rsidRDefault="00F8625D" w:rsidP="00292038">
            <w:pPr>
              <w:spacing w:after="0" w:line="240" w:lineRule="auto"/>
              <w:jc w:val="center"/>
              <w:rPr>
                <w:rFonts w:ascii="Times New Roman" w:eastAsia="Times New Roman" w:hAnsi="Times New Roman" w:cs="Times New Roman"/>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center"/>
          </w:tcPr>
          <w:p w14:paraId="5C133793" w14:textId="62C7C3EA" w:rsidR="00F8625D" w:rsidRPr="009E5122" w:rsidRDefault="00F8625D" w:rsidP="002D2C39">
            <w:pPr>
              <w:spacing w:after="0" w:line="240" w:lineRule="auto"/>
              <w:jc w:val="right"/>
              <w:rPr>
                <w:rFonts w:ascii="Times New Roman" w:eastAsia="Times New Roman" w:hAnsi="Times New Roman" w:cs="Times New Roman"/>
                <w:kern w:val="0"/>
                <w14:ligatures w14:val="none"/>
              </w:rPr>
            </w:pPr>
            <w:r w:rsidRPr="009E5122">
              <w:rPr>
                <w:rFonts w:ascii="Calibri" w:eastAsia="Times New Roman" w:hAnsi="Calibri" w:cs="Calibri"/>
                <w:color w:val="000000"/>
                <w:kern w:val="0"/>
                <w14:ligatures w14:val="none"/>
              </w:rPr>
              <w:t>560.11</w:t>
            </w:r>
          </w:p>
        </w:tc>
        <w:tc>
          <w:tcPr>
            <w:tcW w:w="236" w:type="dxa"/>
            <w:shd w:val="clear" w:color="auto" w:fill="auto"/>
            <w:noWrap/>
            <w:vAlign w:val="center"/>
          </w:tcPr>
          <w:p w14:paraId="6847EBD3" w14:textId="77777777" w:rsidR="00F8625D" w:rsidRPr="009E5122" w:rsidRDefault="00F8625D" w:rsidP="002D2C39">
            <w:pPr>
              <w:spacing w:after="0" w:line="240" w:lineRule="auto"/>
              <w:jc w:val="right"/>
              <w:rPr>
                <w:rFonts w:ascii="Times New Roman" w:eastAsia="Times New Roman" w:hAnsi="Times New Roman" w:cs="Times New Roman"/>
                <w:kern w:val="0"/>
                <w14:ligatures w14:val="none"/>
              </w:rPr>
            </w:pPr>
          </w:p>
        </w:tc>
        <w:tc>
          <w:tcPr>
            <w:tcW w:w="1152" w:type="dxa"/>
            <w:shd w:val="clear" w:color="auto" w:fill="auto"/>
            <w:noWrap/>
            <w:vAlign w:val="center"/>
          </w:tcPr>
          <w:p w14:paraId="2A2EED4C" w14:textId="04D3E147" w:rsidR="00F8625D" w:rsidRPr="00292038" w:rsidRDefault="00F8625D" w:rsidP="002D2C39">
            <w:pPr>
              <w:spacing w:after="0" w:line="240" w:lineRule="auto"/>
              <w:jc w:val="right"/>
              <w:rPr>
                <w:rFonts w:ascii="Times New Roman" w:eastAsia="Times New Roman" w:hAnsi="Times New Roman" w:cs="Times New Roman"/>
                <w:i/>
                <w:iCs/>
                <w:kern w:val="0"/>
                <w14:ligatures w14:val="none"/>
              </w:rPr>
            </w:pPr>
            <w:r w:rsidRPr="009E5122">
              <w:rPr>
                <w:rFonts w:ascii="Calibri" w:eastAsia="Times New Roman" w:hAnsi="Calibri" w:cs="Calibri"/>
                <w:i/>
                <w:iCs/>
                <w:color w:val="000000"/>
                <w:kern w:val="0"/>
                <w14:ligatures w14:val="none"/>
              </w:rPr>
              <w:t>0</w:t>
            </w:r>
            <w:r w:rsidRPr="00292038">
              <w:rPr>
                <w:rFonts w:ascii="Calibri" w:eastAsia="Times New Roman" w:hAnsi="Calibri" w:cs="Calibri"/>
                <w:i/>
                <w:iCs/>
                <w:color w:val="000000"/>
                <w:kern w:val="0"/>
                <w14:ligatures w14:val="none"/>
              </w:rPr>
              <w:t>.00</w:t>
            </w:r>
          </w:p>
        </w:tc>
      </w:tr>
      <w:tr w:rsidR="00292038" w:rsidRPr="00FD50C0" w14:paraId="7AFFA1D5" w14:textId="77777777" w:rsidTr="007E6658">
        <w:trPr>
          <w:trHeight w:val="300"/>
        </w:trPr>
        <w:tc>
          <w:tcPr>
            <w:tcW w:w="1615" w:type="dxa"/>
            <w:vAlign w:val="center"/>
          </w:tcPr>
          <w:p w14:paraId="7A635973" w14:textId="77777777" w:rsidR="002D2C39" w:rsidRPr="00FD50C0" w:rsidRDefault="002D2C39" w:rsidP="007E6658">
            <w:pPr>
              <w:spacing w:after="0" w:line="240" w:lineRule="auto"/>
              <w:rPr>
                <w:rFonts w:ascii="Calibri" w:eastAsia="Times New Roman" w:hAnsi="Calibri" w:cs="Calibri"/>
                <w:color w:val="000000"/>
                <w:kern w:val="0"/>
                <w14:ligatures w14:val="none"/>
              </w:rPr>
            </w:pPr>
          </w:p>
        </w:tc>
        <w:tc>
          <w:tcPr>
            <w:tcW w:w="1166" w:type="dxa"/>
            <w:shd w:val="clear" w:color="auto" w:fill="auto"/>
            <w:noWrap/>
            <w:vAlign w:val="bottom"/>
            <w:hideMark/>
          </w:tcPr>
          <w:p w14:paraId="4645F0A9" w14:textId="79D84F33" w:rsidR="002D2C39" w:rsidRPr="009E5122" w:rsidRDefault="002D2C39"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bottom"/>
            <w:hideMark/>
          </w:tcPr>
          <w:p w14:paraId="042E57FE" w14:textId="77777777" w:rsidR="002D2C39" w:rsidRPr="009E5122" w:rsidRDefault="002D2C39" w:rsidP="00292038">
            <w:pPr>
              <w:spacing w:after="0" w:line="240" w:lineRule="auto"/>
              <w:jc w:val="center"/>
              <w:rPr>
                <w:rFonts w:ascii="Times New Roman" w:eastAsia="Times New Roman" w:hAnsi="Times New Roman" w:cs="Times New Roman"/>
                <w:kern w:val="0"/>
                <w14:ligatures w14:val="none"/>
              </w:rPr>
            </w:pPr>
          </w:p>
        </w:tc>
        <w:tc>
          <w:tcPr>
            <w:tcW w:w="1166" w:type="dxa"/>
            <w:shd w:val="clear" w:color="auto" w:fill="auto"/>
            <w:noWrap/>
            <w:vAlign w:val="bottom"/>
            <w:hideMark/>
          </w:tcPr>
          <w:p w14:paraId="6581FF94" w14:textId="77777777" w:rsidR="002D2C39" w:rsidRPr="009E5122" w:rsidRDefault="002D2C39" w:rsidP="002D2C39">
            <w:pPr>
              <w:spacing w:after="0" w:line="240" w:lineRule="auto"/>
              <w:rPr>
                <w:rFonts w:ascii="Times New Roman" w:eastAsia="Times New Roman" w:hAnsi="Times New Roman" w:cs="Times New Roman"/>
                <w:kern w:val="0"/>
                <w14:ligatures w14:val="none"/>
              </w:rPr>
            </w:pPr>
          </w:p>
        </w:tc>
        <w:tc>
          <w:tcPr>
            <w:tcW w:w="236" w:type="dxa"/>
            <w:shd w:val="clear" w:color="auto" w:fill="auto"/>
            <w:noWrap/>
            <w:vAlign w:val="bottom"/>
            <w:hideMark/>
          </w:tcPr>
          <w:p w14:paraId="4736B864" w14:textId="77777777" w:rsidR="002D2C39" w:rsidRPr="009E5122" w:rsidRDefault="002D2C39" w:rsidP="002D2C39">
            <w:pPr>
              <w:spacing w:after="0" w:line="240" w:lineRule="auto"/>
              <w:rPr>
                <w:rFonts w:ascii="Times New Roman" w:eastAsia="Times New Roman" w:hAnsi="Times New Roman" w:cs="Times New Roman"/>
                <w:kern w:val="0"/>
                <w14:ligatures w14:val="none"/>
              </w:rPr>
            </w:pPr>
          </w:p>
        </w:tc>
        <w:tc>
          <w:tcPr>
            <w:tcW w:w="1166" w:type="dxa"/>
            <w:shd w:val="clear" w:color="auto" w:fill="auto"/>
            <w:noWrap/>
            <w:vAlign w:val="bottom"/>
            <w:hideMark/>
          </w:tcPr>
          <w:p w14:paraId="2EF60B75" w14:textId="77777777" w:rsidR="002D2C39" w:rsidRPr="009E5122" w:rsidRDefault="002D2C39" w:rsidP="002D2C39">
            <w:pPr>
              <w:spacing w:after="0" w:line="240" w:lineRule="auto"/>
              <w:rPr>
                <w:rFonts w:ascii="Times New Roman" w:eastAsia="Times New Roman" w:hAnsi="Times New Roman" w:cs="Times New Roman"/>
                <w:kern w:val="0"/>
                <w14:ligatures w14:val="none"/>
              </w:rPr>
            </w:pPr>
          </w:p>
        </w:tc>
        <w:tc>
          <w:tcPr>
            <w:tcW w:w="1166" w:type="dxa"/>
            <w:shd w:val="clear" w:color="auto" w:fill="auto"/>
            <w:noWrap/>
            <w:vAlign w:val="bottom"/>
            <w:hideMark/>
          </w:tcPr>
          <w:p w14:paraId="30224DF0" w14:textId="77777777" w:rsidR="002D2C39" w:rsidRPr="009E5122" w:rsidRDefault="002D2C39" w:rsidP="00292038">
            <w:pPr>
              <w:spacing w:after="0" w:line="240" w:lineRule="auto"/>
              <w:jc w:val="center"/>
              <w:rPr>
                <w:rFonts w:ascii="Times New Roman" w:eastAsia="Times New Roman" w:hAnsi="Times New Roman" w:cs="Times New Roman"/>
                <w:kern w:val="0"/>
                <w14:ligatures w14:val="none"/>
              </w:rPr>
            </w:pPr>
          </w:p>
        </w:tc>
        <w:tc>
          <w:tcPr>
            <w:tcW w:w="1166" w:type="dxa"/>
            <w:shd w:val="clear" w:color="auto" w:fill="auto"/>
            <w:noWrap/>
            <w:vAlign w:val="bottom"/>
            <w:hideMark/>
          </w:tcPr>
          <w:p w14:paraId="2838BDCE" w14:textId="77777777" w:rsidR="002D2C39" w:rsidRPr="009E5122" w:rsidRDefault="002D2C39" w:rsidP="002D2C39">
            <w:pPr>
              <w:spacing w:after="0" w:line="240" w:lineRule="auto"/>
              <w:rPr>
                <w:rFonts w:ascii="Times New Roman" w:eastAsia="Times New Roman" w:hAnsi="Times New Roman" w:cs="Times New Roman"/>
                <w:kern w:val="0"/>
                <w14:ligatures w14:val="none"/>
              </w:rPr>
            </w:pPr>
          </w:p>
        </w:tc>
        <w:tc>
          <w:tcPr>
            <w:tcW w:w="236" w:type="dxa"/>
            <w:shd w:val="clear" w:color="auto" w:fill="auto"/>
            <w:noWrap/>
            <w:vAlign w:val="bottom"/>
            <w:hideMark/>
          </w:tcPr>
          <w:p w14:paraId="23D64AF9" w14:textId="77777777" w:rsidR="002D2C39" w:rsidRPr="009E5122" w:rsidRDefault="002D2C39" w:rsidP="002D2C39">
            <w:pPr>
              <w:spacing w:after="0" w:line="240" w:lineRule="auto"/>
              <w:rPr>
                <w:rFonts w:ascii="Times New Roman" w:eastAsia="Times New Roman" w:hAnsi="Times New Roman" w:cs="Times New Roman"/>
                <w:kern w:val="0"/>
                <w14:ligatures w14:val="none"/>
              </w:rPr>
            </w:pPr>
          </w:p>
        </w:tc>
        <w:tc>
          <w:tcPr>
            <w:tcW w:w="1152" w:type="dxa"/>
            <w:shd w:val="clear" w:color="auto" w:fill="auto"/>
            <w:noWrap/>
            <w:vAlign w:val="bottom"/>
            <w:hideMark/>
          </w:tcPr>
          <w:p w14:paraId="6F0702B4" w14:textId="77777777" w:rsidR="002D2C39" w:rsidRPr="009E5122" w:rsidRDefault="002D2C39" w:rsidP="002D2C39">
            <w:pPr>
              <w:spacing w:after="0" w:line="240" w:lineRule="auto"/>
              <w:rPr>
                <w:rFonts w:ascii="Times New Roman" w:eastAsia="Times New Roman" w:hAnsi="Times New Roman" w:cs="Times New Roman"/>
                <w:i/>
                <w:iCs/>
                <w:kern w:val="0"/>
                <w14:ligatures w14:val="none"/>
              </w:rPr>
            </w:pPr>
          </w:p>
        </w:tc>
      </w:tr>
      <w:tr w:rsidR="00F8625D" w:rsidRPr="00FD50C0" w14:paraId="1AF49FD5" w14:textId="77777777" w:rsidTr="007E6658">
        <w:trPr>
          <w:trHeight w:val="300"/>
        </w:trPr>
        <w:tc>
          <w:tcPr>
            <w:tcW w:w="1615" w:type="dxa"/>
            <w:vMerge w:val="restart"/>
            <w:vAlign w:val="center"/>
          </w:tcPr>
          <w:p w14:paraId="4977C100" w14:textId="58DC2DCB" w:rsidR="00F8625D" w:rsidRPr="00FD50C0" w:rsidRDefault="00F8625D" w:rsidP="007E6658">
            <w:pPr>
              <w:spacing w:after="0" w:line="240" w:lineRule="auto"/>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Miniature RR</w:t>
            </w:r>
          </w:p>
        </w:tc>
        <w:tc>
          <w:tcPr>
            <w:tcW w:w="1166" w:type="dxa"/>
            <w:shd w:val="clear" w:color="auto" w:fill="auto"/>
            <w:noWrap/>
            <w:vAlign w:val="bottom"/>
            <w:hideMark/>
          </w:tcPr>
          <w:p w14:paraId="3BF05EB1" w14:textId="506B8FC8"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13364.58</w:t>
            </w:r>
          </w:p>
        </w:tc>
        <w:tc>
          <w:tcPr>
            <w:tcW w:w="1166" w:type="dxa"/>
            <w:shd w:val="clear" w:color="auto" w:fill="auto"/>
            <w:noWrap/>
            <w:vAlign w:val="bottom"/>
            <w:hideMark/>
          </w:tcPr>
          <w:p w14:paraId="0F6D7EF3"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bottom"/>
            <w:hideMark/>
          </w:tcPr>
          <w:p w14:paraId="372AE6EA"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555.17</w:t>
            </w:r>
          </w:p>
        </w:tc>
        <w:tc>
          <w:tcPr>
            <w:tcW w:w="236" w:type="dxa"/>
            <w:shd w:val="clear" w:color="auto" w:fill="auto"/>
            <w:noWrap/>
            <w:vAlign w:val="bottom"/>
            <w:hideMark/>
          </w:tcPr>
          <w:p w14:paraId="03E96A8A"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bottom"/>
            <w:hideMark/>
          </w:tcPr>
          <w:p w14:paraId="66BAA322"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13365</w:t>
            </w:r>
          </w:p>
        </w:tc>
        <w:tc>
          <w:tcPr>
            <w:tcW w:w="1166" w:type="dxa"/>
            <w:shd w:val="clear" w:color="auto" w:fill="auto"/>
            <w:noWrap/>
            <w:vAlign w:val="bottom"/>
            <w:hideMark/>
          </w:tcPr>
          <w:p w14:paraId="2111491D"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bottom"/>
            <w:hideMark/>
          </w:tcPr>
          <w:p w14:paraId="2011C7F0"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555.16</w:t>
            </w:r>
          </w:p>
        </w:tc>
        <w:tc>
          <w:tcPr>
            <w:tcW w:w="236" w:type="dxa"/>
            <w:shd w:val="clear" w:color="auto" w:fill="auto"/>
            <w:noWrap/>
            <w:vAlign w:val="bottom"/>
            <w:hideMark/>
          </w:tcPr>
          <w:p w14:paraId="653009E4"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bottom"/>
            <w:hideMark/>
          </w:tcPr>
          <w:p w14:paraId="7EF86982" w14:textId="77777777"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-0.01</w:t>
            </w:r>
          </w:p>
        </w:tc>
      </w:tr>
      <w:tr w:rsidR="00F8625D" w:rsidRPr="00FD50C0" w14:paraId="51D3BF7F" w14:textId="77777777" w:rsidTr="007E6658">
        <w:trPr>
          <w:trHeight w:val="300"/>
        </w:trPr>
        <w:tc>
          <w:tcPr>
            <w:tcW w:w="1615" w:type="dxa"/>
            <w:vMerge/>
            <w:vAlign w:val="center"/>
          </w:tcPr>
          <w:p w14:paraId="6DED8F25" w14:textId="77777777" w:rsidR="00F8625D" w:rsidRPr="00FD50C0" w:rsidRDefault="00F8625D" w:rsidP="007E6658">
            <w:pPr>
              <w:spacing w:after="0" w:line="240" w:lineRule="auto"/>
              <w:rPr>
                <w:rFonts w:ascii="Calibri" w:eastAsia="Times New Roman" w:hAnsi="Calibri" w:cs="Calibri"/>
                <w:color w:val="000000"/>
                <w:kern w:val="0"/>
                <w14:ligatures w14:val="none"/>
              </w:rPr>
            </w:pPr>
          </w:p>
        </w:tc>
        <w:tc>
          <w:tcPr>
            <w:tcW w:w="1166" w:type="dxa"/>
            <w:shd w:val="clear" w:color="auto" w:fill="auto"/>
            <w:noWrap/>
            <w:vAlign w:val="bottom"/>
            <w:hideMark/>
          </w:tcPr>
          <w:p w14:paraId="35A46EBE" w14:textId="1233F292"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13364.58</w:t>
            </w:r>
          </w:p>
        </w:tc>
        <w:tc>
          <w:tcPr>
            <w:tcW w:w="1166" w:type="dxa"/>
            <w:shd w:val="clear" w:color="auto" w:fill="auto"/>
            <w:noWrap/>
            <w:vAlign w:val="bottom"/>
            <w:hideMark/>
          </w:tcPr>
          <w:p w14:paraId="003949FE"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bottom"/>
            <w:hideMark/>
          </w:tcPr>
          <w:p w14:paraId="33D81158"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564.2</w:t>
            </w:r>
          </w:p>
        </w:tc>
        <w:tc>
          <w:tcPr>
            <w:tcW w:w="236" w:type="dxa"/>
            <w:shd w:val="clear" w:color="auto" w:fill="auto"/>
            <w:noWrap/>
            <w:vAlign w:val="bottom"/>
            <w:hideMark/>
          </w:tcPr>
          <w:p w14:paraId="031E3BE8"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bottom"/>
            <w:hideMark/>
          </w:tcPr>
          <w:p w14:paraId="512988F8"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13365</w:t>
            </w:r>
          </w:p>
        </w:tc>
        <w:tc>
          <w:tcPr>
            <w:tcW w:w="1166" w:type="dxa"/>
            <w:shd w:val="clear" w:color="auto" w:fill="auto"/>
            <w:noWrap/>
            <w:vAlign w:val="bottom"/>
            <w:hideMark/>
          </w:tcPr>
          <w:p w14:paraId="41786A6F"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bottom"/>
            <w:hideMark/>
          </w:tcPr>
          <w:p w14:paraId="19E0CB37"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564.19</w:t>
            </w:r>
          </w:p>
        </w:tc>
        <w:tc>
          <w:tcPr>
            <w:tcW w:w="236" w:type="dxa"/>
            <w:shd w:val="clear" w:color="auto" w:fill="auto"/>
            <w:noWrap/>
            <w:vAlign w:val="bottom"/>
            <w:hideMark/>
          </w:tcPr>
          <w:p w14:paraId="5FE0C270"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bottom"/>
            <w:hideMark/>
          </w:tcPr>
          <w:p w14:paraId="4C902B23" w14:textId="77777777"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-0.01</w:t>
            </w:r>
          </w:p>
        </w:tc>
      </w:tr>
      <w:tr w:rsidR="00F8625D" w:rsidRPr="00FD50C0" w14:paraId="579AA6B5" w14:textId="77777777" w:rsidTr="00DC2670">
        <w:trPr>
          <w:trHeight w:val="300"/>
        </w:trPr>
        <w:tc>
          <w:tcPr>
            <w:tcW w:w="10235" w:type="dxa"/>
            <w:gridSpan w:val="10"/>
            <w:vAlign w:val="center"/>
          </w:tcPr>
          <w:p w14:paraId="03F7E1B6" w14:textId="00757259" w:rsidR="00F8625D" w:rsidRPr="009E5122" w:rsidRDefault="00F8625D" w:rsidP="002D2C39">
            <w:pPr>
              <w:spacing w:after="0" w:line="240" w:lineRule="auto"/>
              <w:jc w:val="right"/>
              <w:rPr>
                <w:rFonts w:ascii="Calibri" w:eastAsia="Times New Roman" w:hAnsi="Calibri" w:cs="Calibri"/>
                <w:i/>
                <w:iCs/>
                <w:color w:val="000000"/>
                <w:kern w:val="0"/>
                <w14:ligatures w14:val="none"/>
              </w:rPr>
            </w:pPr>
          </w:p>
        </w:tc>
      </w:tr>
      <w:tr w:rsidR="00F8625D" w:rsidRPr="00FD50C0" w14:paraId="7E089342" w14:textId="77777777" w:rsidTr="007E6658">
        <w:trPr>
          <w:trHeight w:val="300"/>
        </w:trPr>
        <w:tc>
          <w:tcPr>
            <w:tcW w:w="1615" w:type="dxa"/>
            <w:vMerge w:val="restart"/>
            <w:vAlign w:val="center"/>
          </w:tcPr>
          <w:p w14:paraId="0B99FC90" w14:textId="566196D8" w:rsidR="00F8625D" w:rsidRPr="00FD50C0" w:rsidRDefault="00F8625D" w:rsidP="007E6658">
            <w:pPr>
              <w:spacing w:after="0" w:line="240" w:lineRule="auto"/>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University Dr.</w:t>
            </w:r>
          </w:p>
        </w:tc>
        <w:tc>
          <w:tcPr>
            <w:tcW w:w="1166" w:type="dxa"/>
            <w:shd w:val="clear" w:color="auto" w:fill="auto"/>
            <w:noWrap/>
            <w:vAlign w:val="bottom"/>
            <w:hideMark/>
          </w:tcPr>
          <w:p w14:paraId="1B170D6C" w14:textId="260E3F2A"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16054</w:t>
            </w:r>
          </w:p>
        </w:tc>
        <w:tc>
          <w:tcPr>
            <w:tcW w:w="1166" w:type="dxa"/>
            <w:shd w:val="clear" w:color="auto" w:fill="auto"/>
            <w:noWrap/>
            <w:vAlign w:val="bottom"/>
            <w:hideMark/>
          </w:tcPr>
          <w:p w14:paraId="5E6AAFDD"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bottom"/>
            <w:hideMark/>
          </w:tcPr>
          <w:p w14:paraId="4E1ABCB3"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560.08</w:t>
            </w:r>
          </w:p>
        </w:tc>
        <w:tc>
          <w:tcPr>
            <w:tcW w:w="236" w:type="dxa"/>
            <w:shd w:val="clear" w:color="auto" w:fill="auto"/>
            <w:noWrap/>
            <w:vAlign w:val="bottom"/>
            <w:hideMark/>
          </w:tcPr>
          <w:p w14:paraId="72C5F68A"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bottom"/>
            <w:hideMark/>
          </w:tcPr>
          <w:p w14:paraId="451C06A5"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16052</w:t>
            </w:r>
          </w:p>
        </w:tc>
        <w:tc>
          <w:tcPr>
            <w:tcW w:w="1166" w:type="dxa"/>
            <w:shd w:val="clear" w:color="auto" w:fill="auto"/>
            <w:noWrap/>
            <w:vAlign w:val="bottom"/>
            <w:hideMark/>
          </w:tcPr>
          <w:p w14:paraId="5F37B185"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bottom"/>
            <w:hideMark/>
          </w:tcPr>
          <w:p w14:paraId="0DD04882"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559.94</w:t>
            </w:r>
          </w:p>
        </w:tc>
        <w:tc>
          <w:tcPr>
            <w:tcW w:w="236" w:type="dxa"/>
            <w:shd w:val="clear" w:color="auto" w:fill="auto"/>
            <w:noWrap/>
            <w:vAlign w:val="bottom"/>
            <w:hideMark/>
          </w:tcPr>
          <w:p w14:paraId="0A7A6BE9"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bottom"/>
            <w:hideMark/>
          </w:tcPr>
          <w:p w14:paraId="158A8477" w14:textId="77777777"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-0.14</w:t>
            </w:r>
          </w:p>
        </w:tc>
      </w:tr>
      <w:tr w:rsidR="00F8625D" w:rsidRPr="00FD50C0" w14:paraId="33032F99" w14:textId="77777777" w:rsidTr="007E6658">
        <w:trPr>
          <w:trHeight w:val="300"/>
        </w:trPr>
        <w:tc>
          <w:tcPr>
            <w:tcW w:w="1615" w:type="dxa"/>
            <w:vMerge/>
            <w:vAlign w:val="center"/>
          </w:tcPr>
          <w:p w14:paraId="5B0AAA57" w14:textId="77777777" w:rsidR="00F8625D" w:rsidRPr="00FD50C0" w:rsidRDefault="00F8625D" w:rsidP="007E6658">
            <w:pPr>
              <w:spacing w:after="0" w:line="240" w:lineRule="auto"/>
              <w:rPr>
                <w:rFonts w:ascii="Calibri" w:eastAsia="Times New Roman" w:hAnsi="Calibri" w:cs="Calibri"/>
                <w:color w:val="000000"/>
                <w:kern w:val="0"/>
                <w14:ligatures w14:val="none"/>
              </w:rPr>
            </w:pPr>
          </w:p>
        </w:tc>
        <w:tc>
          <w:tcPr>
            <w:tcW w:w="1166" w:type="dxa"/>
            <w:shd w:val="clear" w:color="auto" w:fill="auto"/>
            <w:noWrap/>
            <w:vAlign w:val="bottom"/>
            <w:hideMark/>
          </w:tcPr>
          <w:p w14:paraId="2A063680" w14:textId="2D7ACCAC"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16054</w:t>
            </w:r>
          </w:p>
        </w:tc>
        <w:tc>
          <w:tcPr>
            <w:tcW w:w="1166" w:type="dxa"/>
            <w:shd w:val="clear" w:color="auto" w:fill="auto"/>
            <w:noWrap/>
            <w:vAlign w:val="bottom"/>
            <w:hideMark/>
          </w:tcPr>
          <w:p w14:paraId="4B659927"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bottom"/>
            <w:hideMark/>
          </w:tcPr>
          <w:p w14:paraId="225B4F9D"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566.18</w:t>
            </w:r>
          </w:p>
        </w:tc>
        <w:tc>
          <w:tcPr>
            <w:tcW w:w="236" w:type="dxa"/>
            <w:shd w:val="clear" w:color="auto" w:fill="auto"/>
            <w:noWrap/>
            <w:vAlign w:val="bottom"/>
            <w:hideMark/>
          </w:tcPr>
          <w:p w14:paraId="240A0BC9"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bottom"/>
            <w:hideMark/>
          </w:tcPr>
          <w:p w14:paraId="40D5DB8F"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16052</w:t>
            </w:r>
          </w:p>
        </w:tc>
        <w:tc>
          <w:tcPr>
            <w:tcW w:w="1166" w:type="dxa"/>
            <w:shd w:val="clear" w:color="auto" w:fill="auto"/>
            <w:noWrap/>
            <w:vAlign w:val="bottom"/>
            <w:hideMark/>
          </w:tcPr>
          <w:p w14:paraId="6754C913"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bottom"/>
            <w:hideMark/>
          </w:tcPr>
          <w:p w14:paraId="4793E870"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565.99</w:t>
            </w:r>
          </w:p>
        </w:tc>
        <w:tc>
          <w:tcPr>
            <w:tcW w:w="236" w:type="dxa"/>
            <w:shd w:val="clear" w:color="auto" w:fill="auto"/>
            <w:noWrap/>
            <w:vAlign w:val="bottom"/>
            <w:hideMark/>
          </w:tcPr>
          <w:p w14:paraId="1048FB2A"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bottom"/>
            <w:hideMark/>
          </w:tcPr>
          <w:p w14:paraId="5AD83201" w14:textId="77777777"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-0.19</w:t>
            </w:r>
          </w:p>
        </w:tc>
      </w:tr>
      <w:tr w:rsidR="00F8625D" w:rsidRPr="00FD50C0" w14:paraId="582144AD" w14:textId="77777777" w:rsidTr="00CF08EA">
        <w:trPr>
          <w:trHeight w:val="300"/>
        </w:trPr>
        <w:tc>
          <w:tcPr>
            <w:tcW w:w="10235" w:type="dxa"/>
            <w:gridSpan w:val="10"/>
            <w:vAlign w:val="center"/>
          </w:tcPr>
          <w:p w14:paraId="666F551E" w14:textId="77777777" w:rsidR="00F8625D" w:rsidRPr="009E5122" w:rsidRDefault="00F8625D" w:rsidP="002D2C39">
            <w:pPr>
              <w:spacing w:after="0" w:line="240" w:lineRule="auto"/>
              <w:rPr>
                <w:rFonts w:ascii="Times New Roman" w:eastAsia="Times New Roman" w:hAnsi="Times New Roman" w:cs="Times New Roman"/>
                <w:i/>
                <w:iCs/>
                <w:kern w:val="0"/>
                <w14:ligatures w14:val="none"/>
              </w:rPr>
            </w:pPr>
          </w:p>
        </w:tc>
      </w:tr>
      <w:tr w:rsidR="00F8625D" w:rsidRPr="00FD50C0" w14:paraId="49004FF2" w14:textId="77777777" w:rsidTr="007E6658">
        <w:trPr>
          <w:trHeight w:val="300"/>
        </w:trPr>
        <w:tc>
          <w:tcPr>
            <w:tcW w:w="1615" w:type="dxa"/>
            <w:vMerge w:val="restart"/>
            <w:vAlign w:val="center"/>
          </w:tcPr>
          <w:p w14:paraId="6D74CD24" w14:textId="558F551C" w:rsidR="00F8625D" w:rsidRPr="00FD50C0" w:rsidRDefault="00F8625D" w:rsidP="007E6658">
            <w:pPr>
              <w:spacing w:after="0" w:line="240" w:lineRule="auto"/>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Hulen Street</w:t>
            </w:r>
          </w:p>
        </w:tc>
        <w:tc>
          <w:tcPr>
            <w:tcW w:w="1166" w:type="dxa"/>
            <w:shd w:val="clear" w:color="auto" w:fill="auto"/>
            <w:noWrap/>
            <w:vAlign w:val="bottom"/>
            <w:hideMark/>
          </w:tcPr>
          <w:p w14:paraId="0F548674" w14:textId="37BD1FAC"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24191</w:t>
            </w:r>
          </w:p>
        </w:tc>
        <w:tc>
          <w:tcPr>
            <w:tcW w:w="1166" w:type="dxa"/>
            <w:shd w:val="clear" w:color="auto" w:fill="auto"/>
            <w:noWrap/>
            <w:vAlign w:val="bottom"/>
            <w:hideMark/>
          </w:tcPr>
          <w:p w14:paraId="38B6CF4E"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bottom"/>
            <w:hideMark/>
          </w:tcPr>
          <w:p w14:paraId="604D5D51"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569.72</w:t>
            </w:r>
          </w:p>
        </w:tc>
        <w:tc>
          <w:tcPr>
            <w:tcW w:w="236" w:type="dxa"/>
            <w:shd w:val="clear" w:color="auto" w:fill="auto"/>
            <w:noWrap/>
            <w:vAlign w:val="bottom"/>
            <w:hideMark/>
          </w:tcPr>
          <w:p w14:paraId="1301D242"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bottom"/>
            <w:hideMark/>
          </w:tcPr>
          <w:p w14:paraId="3E579AC5"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24183</w:t>
            </w:r>
          </w:p>
        </w:tc>
        <w:tc>
          <w:tcPr>
            <w:tcW w:w="1166" w:type="dxa"/>
            <w:shd w:val="clear" w:color="auto" w:fill="auto"/>
            <w:noWrap/>
            <w:vAlign w:val="bottom"/>
            <w:hideMark/>
          </w:tcPr>
          <w:p w14:paraId="41D95B5F"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bottom"/>
            <w:hideMark/>
          </w:tcPr>
          <w:p w14:paraId="1662BD9A"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569.7</w:t>
            </w:r>
          </w:p>
        </w:tc>
        <w:tc>
          <w:tcPr>
            <w:tcW w:w="236" w:type="dxa"/>
            <w:shd w:val="clear" w:color="auto" w:fill="auto"/>
            <w:noWrap/>
            <w:vAlign w:val="bottom"/>
            <w:hideMark/>
          </w:tcPr>
          <w:p w14:paraId="651080AE"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bottom"/>
            <w:hideMark/>
          </w:tcPr>
          <w:p w14:paraId="452574D8" w14:textId="77777777"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-0.02</w:t>
            </w:r>
          </w:p>
        </w:tc>
      </w:tr>
      <w:tr w:rsidR="00F8625D" w:rsidRPr="00FD50C0" w14:paraId="2382FC43" w14:textId="77777777" w:rsidTr="007E6658">
        <w:trPr>
          <w:trHeight w:val="300"/>
        </w:trPr>
        <w:tc>
          <w:tcPr>
            <w:tcW w:w="1615" w:type="dxa"/>
            <w:vMerge/>
            <w:vAlign w:val="center"/>
          </w:tcPr>
          <w:p w14:paraId="4AF1E08E" w14:textId="77777777" w:rsidR="00F8625D" w:rsidRPr="00FD50C0" w:rsidRDefault="00F8625D" w:rsidP="007E6658">
            <w:pPr>
              <w:spacing w:after="0" w:line="240" w:lineRule="auto"/>
              <w:rPr>
                <w:rFonts w:ascii="Calibri" w:eastAsia="Times New Roman" w:hAnsi="Calibri" w:cs="Calibri"/>
                <w:color w:val="000000"/>
                <w:kern w:val="0"/>
                <w14:ligatures w14:val="none"/>
              </w:rPr>
            </w:pPr>
          </w:p>
        </w:tc>
        <w:tc>
          <w:tcPr>
            <w:tcW w:w="1166" w:type="dxa"/>
            <w:shd w:val="clear" w:color="auto" w:fill="auto"/>
            <w:noWrap/>
            <w:vAlign w:val="bottom"/>
            <w:hideMark/>
          </w:tcPr>
          <w:p w14:paraId="2C07C9B6" w14:textId="34EEDF1B"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24191</w:t>
            </w:r>
          </w:p>
        </w:tc>
        <w:tc>
          <w:tcPr>
            <w:tcW w:w="1166" w:type="dxa"/>
            <w:shd w:val="clear" w:color="auto" w:fill="auto"/>
            <w:noWrap/>
            <w:vAlign w:val="bottom"/>
            <w:hideMark/>
          </w:tcPr>
          <w:p w14:paraId="41D219F1"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bottom"/>
            <w:hideMark/>
          </w:tcPr>
          <w:p w14:paraId="59444E94"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577.01</w:t>
            </w:r>
          </w:p>
        </w:tc>
        <w:tc>
          <w:tcPr>
            <w:tcW w:w="236" w:type="dxa"/>
            <w:shd w:val="clear" w:color="auto" w:fill="auto"/>
            <w:noWrap/>
            <w:vAlign w:val="bottom"/>
            <w:hideMark/>
          </w:tcPr>
          <w:p w14:paraId="2C87627A"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bottom"/>
            <w:hideMark/>
          </w:tcPr>
          <w:p w14:paraId="19BE5D78"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24183</w:t>
            </w:r>
          </w:p>
        </w:tc>
        <w:tc>
          <w:tcPr>
            <w:tcW w:w="1166" w:type="dxa"/>
            <w:shd w:val="clear" w:color="auto" w:fill="auto"/>
            <w:noWrap/>
            <w:vAlign w:val="bottom"/>
            <w:hideMark/>
          </w:tcPr>
          <w:p w14:paraId="371484CF"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bottom"/>
            <w:hideMark/>
          </w:tcPr>
          <w:p w14:paraId="66E4E66C"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576.98</w:t>
            </w:r>
          </w:p>
        </w:tc>
        <w:tc>
          <w:tcPr>
            <w:tcW w:w="236" w:type="dxa"/>
            <w:shd w:val="clear" w:color="auto" w:fill="auto"/>
            <w:noWrap/>
            <w:vAlign w:val="bottom"/>
            <w:hideMark/>
          </w:tcPr>
          <w:p w14:paraId="7668981F"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bottom"/>
            <w:hideMark/>
          </w:tcPr>
          <w:p w14:paraId="25A0C3C4" w14:textId="77777777"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-0.03</w:t>
            </w:r>
          </w:p>
        </w:tc>
      </w:tr>
      <w:tr w:rsidR="00F8625D" w:rsidRPr="00FD50C0" w14:paraId="31D7ADFD" w14:textId="77777777" w:rsidTr="004F0853">
        <w:trPr>
          <w:trHeight w:val="300"/>
        </w:trPr>
        <w:tc>
          <w:tcPr>
            <w:tcW w:w="10235" w:type="dxa"/>
            <w:gridSpan w:val="10"/>
            <w:vAlign w:val="center"/>
          </w:tcPr>
          <w:p w14:paraId="6D214EC4" w14:textId="34B07E4C" w:rsidR="00F8625D" w:rsidRPr="009E5122" w:rsidRDefault="00F8625D" w:rsidP="002D2C39">
            <w:pPr>
              <w:spacing w:after="0" w:line="240" w:lineRule="auto"/>
              <w:jc w:val="right"/>
              <w:rPr>
                <w:rFonts w:ascii="Calibri" w:eastAsia="Times New Roman" w:hAnsi="Calibri" w:cs="Calibri"/>
                <w:i/>
                <w:iCs/>
                <w:color w:val="000000"/>
                <w:kern w:val="0"/>
                <w14:ligatures w14:val="none"/>
              </w:rPr>
            </w:pPr>
          </w:p>
        </w:tc>
      </w:tr>
      <w:tr w:rsidR="00F8625D" w:rsidRPr="00FD50C0" w14:paraId="41DC9F06" w14:textId="77777777" w:rsidTr="007E6658">
        <w:trPr>
          <w:trHeight w:val="300"/>
        </w:trPr>
        <w:tc>
          <w:tcPr>
            <w:tcW w:w="1615" w:type="dxa"/>
            <w:vMerge w:val="restart"/>
            <w:vAlign w:val="center"/>
          </w:tcPr>
          <w:p w14:paraId="644B82DC" w14:textId="03AE4F37" w:rsidR="00F8625D" w:rsidRPr="00FD50C0" w:rsidRDefault="00F8625D" w:rsidP="007E6658">
            <w:pPr>
              <w:spacing w:after="0" w:line="240" w:lineRule="auto"/>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Bryant-Irvin Rd.</w:t>
            </w:r>
          </w:p>
        </w:tc>
        <w:tc>
          <w:tcPr>
            <w:tcW w:w="1166" w:type="dxa"/>
            <w:shd w:val="clear" w:color="auto" w:fill="auto"/>
            <w:noWrap/>
            <w:vAlign w:val="bottom"/>
            <w:hideMark/>
          </w:tcPr>
          <w:p w14:paraId="0B1A579E" w14:textId="533CF338"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34814</w:t>
            </w:r>
          </w:p>
        </w:tc>
        <w:tc>
          <w:tcPr>
            <w:tcW w:w="1166" w:type="dxa"/>
            <w:shd w:val="clear" w:color="auto" w:fill="auto"/>
            <w:noWrap/>
            <w:vAlign w:val="bottom"/>
            <w:hideMark/>
          </w:tcPr>
          <w:p w14:paraId="0C9FF1B0"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bottom"/>
            <w:hideMark/>
          </w:tcPr>
          <w:p w14:paraId="6B298B79"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588.42</w:t>
            </w:r>
          </w:p>
        </w:tc>
        <w:tc>
          <w:tcPr>
            <w:tcW w:w="236" w:type="dxa"/>
            <w:shd w:val="clear" w:color="auto" w:fill="auto"/>
            <w:noWrap/>
            <w:vAlign w:val="bottom"/>
            <w:hideMark/>
          </w:tcPr>
          <w:p w14:paraId="33D88643"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bottom"/>
            <w:hideMark/>
          </w:tcPr>
          <w:p w14:paraId="5FBEDC51"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34793</w:t>
            </w:r>
          </w:p>
        </w:tc>
        <w:tc>
          <w:tcPr>
            <w:tcW w:w="1166" w:type="dxa"/>
            <w:shd w:val="clear" w:color="auto" w:fill="auto"/>
            <w:noWrap/>
            <w:vAlign w:val="bottom"/>
            <w:hideMark/>
          </w:tcPr>
          <w:p w14:paraId="3816F09C"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bottom"/>
            <w:hideMark/>
          </w:tcPr>
          <w:p w14:paraId="0B1F9DCE"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588.42</w:t>
            </w:r>
          </w:p>
        </w:tc>
        <w:tc>
          <w:tcPr>
            <w:tcW w:w="236" w:type="dxa"/>
            <w:shd w:val="clear" w:color="auto" w:fill="auto"/>
            <w:noWrap/>
            <w:vAlign w:val="bottom"/>
            <w:hideMark/>
          </w:tcPr>
          <w:p w14:paraId="56F58D60"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bottom"/>
            <w:hideMark/>
          </w:tcPr>
          <w:p w14:paraId="253D75CA" w14:textId="2F2B4F4B"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w:t>
            </w:r>
            <w:r w:rsidRPr="00292038">
              <w:rPr>
                <w:rFonts w:ascii="Calibri" w:eastAsia="Times New Roman" w:hAnsi="Calibri" w:cs="Calibri"/>
                <w:i/>
                <w:iCs/>
                <w:color w:val="000000"/>
                <w:kern w:val="0"/>
                <w14:ligatures w14:val="none"/>
              </w:rPr>
              <w:t>.00</w:t>
            </w:r>
          </w:p>
        </w:tc>
      </w:tr>
      <w:tr w:rsidR="00F8625D" w:rsidRPr="00FD50C0" w14:paraId="76F904D7" w14:textId="77777777" w:rsidTr="007E6658">
        <w:trPr>
          <w:trHeight w:val="300"/>
        </w:trPr>
        <w:tc>
          <w:tcPr>
            <w:tcW w:w="1615" w:type="dxa"/>
            <w:vMerge/>
            <w:vAlign w:val="center"/>
          </w:tcPr>
          <w:p w14:paraId="44FDFF2A" w14:textId="77777777" w:rsidR="00F8625D" w:rsidRPr="00FD50C0" w:rsidRDefault="00F8625D" w:rsidP="007E6658">
            <w:pPr>
              <w:spacing w:after="0" w:line="240" w:lineRule="auto"/>
              <w:rPr>
                <w:rFonts w:ascii="Calibri" w:eastAsia="Times New Roman" w:hAnsi="Calibri" w:cs="Calibri"/>
                <w:color w:val="000000"/>
                <w:kern w:val="0"/>
                <w14:ligatures w14:val="none"/>
              </w:rPr>
            </w:pPr>
          </w:p>
        </w:tc>
        <w:tc>
          <w:tcPr>
            <w:tcW w:w="1166" w:type="dxa"/>
            <w:shd w:val="clear" w:color="auto" w:fill="auto"/>
            <w:noWrap/>
            <w:vAlign w:val="bottom"/>
            <w:hideMark/>
          </w:tcPr>
          <w:p w14:paraId="47CD7E73" w14:textId="3FE811C1"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34814</w:t>
            </w:r>
          </w:p>
        </w:tc>
        <w:tc>
          <w:tcPr>
            <w:tcW w:w="1166" w:type="dxa"/>
            <w:shd w:val="clear" w:color="auto" w:fill="auto"/>
            <w:noWrap/>
            <w:vAlign w:val="bottom"/>
            <w:hideMark/>
          </w:tcPr>
          <w:p w14:paraId="3178D061"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bottom"/>
            <w:hideMark/>
          </w:tcPr>
          <w:p w14:paraId="359FF746"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596.48</w:t>
            </w:r>
          </w:p>
        </w:tc>
        <w:tc>
          <w:tcPr>
            <w:tcW w:w="236" w:type="dxa"/>
            <w:shd w:val="clear" w:color="auto" w:fill="auto"/>
            <w:noWrap/>
            <w:vAlign w:val="bottom"/>
            <w:hideMark/>
          </w:tcPr>
          <w:p w14:paraId="54DE1258"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bottom"/>
            <w:hideMark/>
          </w:tcPr>
          <w:p w14:paraId="546F3FF0"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34793</w:t>
            </w:r>
          </w:p>
        </w:tc>
        <w:tc>
          <w:tcPr>
            <w:tcW w:w="1166" w:type="dxa"/>
            <w:shd w:val="clear" w:color="auto" w:fill="auto"/>
            <w:noWrap/>
            <w:vAlign w:val="bottom"/>
            <w:hideMark/>
          </w:tcPr>
          <w:p w14:paraId="4AF4CF26" w14:textId="77777777" w:rsidR="00F8625D" w:rsidRPr="009E5122" w:rsidRDefault="00F8625D"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shd w:val="clear" w:color="auto" w:fill="auto"/>
            <w:noWrap/>
            <w:vAlign w:val="bottom"/>
            <w:hideMark/>
          </w:tcPr>
          <w:p w14:paraId="5948A123"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596.49</w:t>
            </w:r>
          </w:p>
        </w:tc>
        <w:tc>
          <w:tcPr>
            <w:tcW w:w="236" w:type="dxa"/>
            <w:shd w:val="clear" w:color="auto" w:fill="auto"/>
            <w:noWrap/>
            <w:vAlign w:val="bottom"/>
            <w:hideMark/>
          </w:tcPr>
          <w:p w14:paraId="525AA4FD" w14:textId="77777777" w:rsidR="00F8625D" w:rsidRPr="009E5122" w:rsidRDefault="00F8625D"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bottom"/>
            <w:hideMark/>
          </w:tcPr>
          <w:p w14:paraId="7A785F9D" w14:textId="77777777" w:rsidR="00F8625D" w:rsidRPr="009E5122" w:rsidRDefault="00F8625D"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0.01</w:t>
            </w:r>
          </w:p>
        </w:tc>
      </w:tr>
      <w:tr w:rsidR="00F8625D" w:rsidRPr="00FD50C0" w14:paraId="413D0D3E" w14:textId="77777777" w:rsidTr="00D7795D">
        <w:trPr>
          <w:trHeight w:val="300"/>
        </w:trPr>
        <w:tc>
          <w:tcPr>
            <w:tcW w:w="10235" w:type="dxa"/>
            <w:gridSpan w:val="10"/>
            <w:vAlign w:val="center"/>
          </w:tcPr>
          <w:p w14:paraId="55E159C0" w14:textId="2B8DB961" w:rsidR="00F8625D" w:rsidRPr="009E5122" w:rsidRDefault="00F8625D" w:rsidP="002D2C39">
            <w:pPr>
              <w:spacing w:after="0" w:line="240" w:lineRule="auto"/>
              <w:jc w:val="right"/>
              <w:rPr>
                <w:rFonts w:ascii="Calibri" w:eastAsia="Times New Roman" w:hAnsi="Calibri" w:cs="Calibri"/>
                <w:i/>
                <w:iCs/>
                <w:color w:val="000000"/>
                <w:kern w:val="0"/>
                <w14:ligatures w14:val="none"/>
              </w:rPr>
            </w:pPr>
          </w:p>
        </w:tc>
      </w:tr>
      <w:tr w:rsidR="007C5306" w:rsidRPr="00FD50C0" w14:paraId="1B244124" w14:textId="77777777" w:rsidTr="007E6658">
        <w:trPr>
          <w:trHeight w:val="300"/>
        </w:trPr>
        <w:tc>
          <w:tcPr>
            <w:tcW w:w="1615" w:type="dxa"/>
            <w:vMerge w:val="restart"/>
            <w:vAlign w:val="center"/>
          </w:tcPr>
          <w:p w14:paraId="1CB8C0ED" w14:textId="68EDA8E6" w:rsidR="007C5306" w:rsidRPr="00FD50C0" w:rsidRDefault="007C5306" w:rsidP="007E6658">
            <w:pPr>
              <w:spacing w:after="0" w:line="240" w:lineRule="auto"/>
              <w:rPr>
                <w:rFonts w:ascii="Calibri" w:eastAsia="Times New Roman" w:hAnsi="Calibri" w:cs="Calibri"/>
                <w:color w:val="000000"/>
                <w:kern w:val="0"/>
                <w14:ligatures w14:val="none"/>
              </w:rPr>
            </w:pPr>
            <w:r>
              <w:rPr>
                <w:rFonts w:ascii="Calibri" w:eastAsia="Times New Roman" w:hAnsi="Calibri" w:cs="Calibri"/>
                <w:color w:val="000000"/>
                <w:kern w:val="0"/>
                <w14:ligatures w14:val="none"/>
              </w:rPr>
              <w:t>SH 183</w:t>
            </w:r>
          </w:p>
        </w:tc>
        <w:tc>
          <w:tcPr>
            <w:tcW w:w="1166" w:type="dxa"/>
            <w:shd w:val="clear" w:color="auto" w:fill="auto"/>
            <w:noWrap/>
            <w:vAlign w:val="bottom"/>
            <w:hideMark/>
          </w:tcPr>
          <w:p w14:paraId="5C03351C" w14:textId="39B981E3" w:rsidR="007C5306" w:rsidRPr="009E5122" w:rsidRDefault="007C5306"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39977</w:t>
            </w:r>
          </w:p>
        </w:tc>
        <w:tc>
          <w:tcPr>
            <w:tcW w:w="1166" w:type="dxa"/>
            <w:shd w:val="clear" w:color="auto" w:fill="auto"/>
            <w:noWrap/>
            <w:vAlign w:val="bottom"/>
            <w:hideMark/>
          </w:tcPr>
          <w:p w14:paraId="02195987" w14:textId="77777777" w:rsidR="007C5306" w:rsidRPr="009E5122" w:rsidRDefault="007C5306"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bottom"/>
            <w:hideMark/>
          </w:tcPr>
          <w:p w14:paraId="69177D86" w14:textId="77777777" w:rsidR="007C5306" w:rsidRPr="009E5122" w:rsidRDefault="007C5306"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602.36</w:t>
            </w:r>
          </w:p>
        </w:tc>
        <w:tc>
          <w:tcPr>
            <w:tcW w:w="236" w:type="dxa"/>
            <w:shd w:val="clear" w:color="auto" w:fill="auto"/>
            <w:noWrap/>
            <w:vAlign w:val="bottom"/>
            <w:hideMark/>
          </w:tcPr>
          <w:p w14:paraId="45375A11" w14:textId="77777777" w:rsidR="007C5306" w:rsidRPr="009E5122" w:rsidRDefault="007C5306" w:rsidP="002D2C39">
            <w:pPr>
              <w:spacing w:after="0" w:line="240" w:lineRule="auto"/>
              <w:jc w:val="right"/>
              <w:rPr>
                <w:rFonts w:ascii="Calibri" w:eastAsia="Times New Roman" w:hAnsi="Calibri" w:cs="Calibri"/>
                <w:color w:val="000000"/>
                <w:kern w:val="0"/>
                <w14:ligatures w14:val="none"/>
              </w:rPr>
            </w:pPr>
          </w:p>
        </w:tc>
        <w:tc>
          <w:tcPr>
            <w:tcW w:w="1166" w:type="dxa"/>
            <w:shd w:val="clear" w:color="auto" w:fill="auto"/>
            <w:noWrap/>
            <w:vAlign w:val="bottom"/>
            <w:hideMark/>
          </w:tcPr>
          <w:p w14:paraId="147A8596" w14:textId="77777777" w:rsidR="007C5306" w:rsidRPr="009E5122" w:rsidRDefault="007C5306"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39929</w:t>
            </w:r>
          </w:p>
        </w:tc>
        <w:tc>
          <w:tcPr>
            <w:tcW w:w="1166" w:type="dxa"/>
            <w:shd w:val="clear" w:color="auto" w:fill="auto"/>
            <w:noWrap/>
            <w:vAlign w:val="bottom"/>
            <w:hideMark/>
          </w:tcPr>
          <w:p w14:paraId="3B63802B" w14:textId="77777777" w:rsidR="007C5306" w:rsidRPr="009E5122" w:rsidRDefault="007C5306"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1% AEP</w:t>
            </w:r>
          </w:p>
        </w:tc>
        <w:tc>
          <w:tcPr>
            <w:tcW w:w="1166" w:type="dxa"/>
            <w:shd w:val="clear" w:color="auto" w:fill="auto"/>
            <w:noWrap/>
            <w:vAlign w:val="bottom"/>
            <w:hideMark/>
          </w:tcPr>
          <w:p w14:paraId="357D79C4" w14:textId="77777777" w:rsidR="007C5306" w:rsidRPr="009E5122" w:rsidRDefault="007C5306"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602.37</w:t>
            </w:r>
          </w:p>
        </w:tc>
        <w:tc>
          <w:tcPr>
            <w:tcW w:w="236" w:type="dxa"/>
            <w:shd w:val="clear" w:color="auto" w:fill="auto"/>
            <w:noWrap/>
            <w:vAlign w:val="bottom"/>
            <w:hideMark/>
          </w:tcPr>
          <w:p w14:paraId="29B514F1" w14:textId="77777777" w:rsidR="007C5306" w:rsidRPr="009E5122" w:rsidRDefault="007C5306" w:rsidP="002D2C39">
            <w:pPr>
              <w:spacing w:after="0" w:line="240" w:lineRule="auto"/>
              <w:jc w:val="right"/>
              <w:rPr>
                <w:rFonts w:ascii="Calibri" w:eastAsia="Times New Roman" w:hAnsi="Calibri" w:cs="Calibri"/>
                <w:color w:val="000000"/>
                <w:kern w:val="0"/>
                <w14:ligatures w14:val="none"/>
              </w:rPr>
            </w:pPr>
          </w:p>
        </w:tc>
        <w:tc>
          <w:tcPr>
            <w:tcW w:w="1152" w:type="dxa"/>
            <w:shd w:val="clear" w:color="auto" w:fill="auto"/>
            <w:noWrap/>
            <w:vAlign w:val="bottom"/>
            <w:hideMark/>
          </w:tcPr>
          <w:p w14:paraId="22F138FF" w14:textId="77777777" w:rsidR="007C5306" w:rsidRPr="009E5122" w:rsidRDefault="007C5306"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0.01</w:t>
            </w:r>
          </w:p>
        </w:tc>
      </w:tr>
      <w:tr w:rsidR="007C5306" w:rsidRPr="00FD50C0" w14:paraId="0387F2E3" w14:textId="77777777" w:rsidTr="00A009CE">
        <w:trPr>
          <w:trHeight w:val="300"/>
        </w:trPr>
        <w:tc>
          <w:tcPr>
            <w:tcW w:w="1615" w:type="dxa"/>
            <w:vMerge/>
            <w:tcBorders>
              <w:bottom w:val="single" w:sz="4" w:space="0" w:color="auto"/>
            </w:tcBorders>
          </w:tcPr>
          <w:p w14:paraId="58FB38EA" w14:textId="77777777" w:rsidR="007C5306" w:rsidRPr="00FD50C0" w:rsidRDefault="007C5306" w:rsidP="00292038">
            <w:pPr>
              <w:spacing w:after="0" w:line="240" w:lineRule="auto"/>
              <w:jc w:val="center"/>
              <w:rPr>
                <w:rFonts w:ascii="Calibri" w:eastAsia="Times New Roman" w:hAnsi="Calibri" w:cs="Calibri"/>
                <w:color w:val="000000"/>
                <w:kern w:val="0"/>
                <w14:ligatures w14:val="none"/>
              </w:rPr>
            </w:pPr>
          </w:p>
        </w:tc>
        <w:tc>
          <w:tcPr>
            <w:tcW w:w="1166" w:type="dxa"/>
            <w:tcBorders>
              <w:bottom w:val="single" w:sz="4" w:space="0" w:color="auto"/>
            </w:tcBorders>
            <w:shd w:val="clear" w:color="auto" w:fill="auto"/>
            <w:noWrap/>
            <w:vAlign w:val="bottom"/>
            <w:hideMark/>
          </w:tcPr>
          <w:p w14:paraId="58E3C5E3" w14:textId="76CE074E" w:rsidR="007C5306" w:rsidRPr="009E5122" w:rsidRDefault="007C5306"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39977</w:t>
            </w:r>
          </w:p>
        </w:tc>
        <w:tc>
          <w:tcPr>
            <w:tcW w:w="1166" w:type="dxa"/>
            <w:tcBorders>
              <w:bottom w:val="single" w:sz="4" w:space="0" w:color="auto"/>
            </w:tcBorders>
            <w:shd w:val="clear" w:color="auto" w:fill="auto"/>
            <w:noWrap/>
            <w:vAlign w:val="bottom"/>
            <w:hideMark/>
          </w:tcPr>
          <w:p w14:paraId="352B7E11" w14:textId="77777777" w:rsidR="007C5306" w:rsidRPr="009E5122" w:rsidRDefault="007C5306"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tcBorders>
              <w:bottom w:val="single" w:sz="4" w:space="0" w:color="auto"/>
            </w:tcBorders>
            <w:shd w:val="clear" w:color="auto" w:fill="auto"/>
            <w:noWrap/>
            <w:vAlign w:val="bottom"/>
            <w:hideMark/>
          </w:tcPr>
          <w:p w14:paraId="3DFF1012" w14:textId="77777777" w:rsidR="007C5306" w:rsidRPr="009E5122" w:rsidRDefault="007C5306"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607.89</w:t>
            </w:r>
          </w:p>
        </w:tc>
        <w:tc>
          <w:tcPr>
            <w:tcW w:w="236" w:type="dxa"/>
            <w:tcBorders>
              <w:bottom w:val="single" w:sz="4" w:space="0" w:color="auto"/>
            </w:tcBorders>
            <w:shd w:val="clear" w:color="auto" w:fill="auto"/>
            <w:noWrap/>
            <w:vAlign w:val="bottom"/>
            <w:hideMark/>
          </w:tcPr>
          <w:p w14:paraId="7D184B11" w14:textId="77777777" w:rsidR="007C5306" w:rsidRPr="009E5122" w:rsidRDefault="007C5306" w:rsidP="002D2C39">
            <w:pPr>
              <w:spacing w:after="0" w:line="240" w:lineRule="auto"/>
              <w:jc w:val="right"/>
              <w:rPr>
                <w:rFonts w:ascii="Calibri" w:eastAsia="Times New Roman" w:hAnsi="Calibri" w:cs="Calibri"/>
                <w:color w:val="000000"/>
                <w:kern w:val="0"/>
                <w14:ligatures w14:val="none"/>
              </w:rPr>
            </w:pPr>
          </w:p>
        </w:tc>
        <w:tc>
          <w:tcPr>
            <w:tcW w:w="1166" w:type="dxa"/>
            <w:tcBorders>
              <w:bottom w:val="single" w:sz="4" w:space="0" w:color="auto"/>
            </w:tcBorders>
            <w:shd w:val="clear" w:color="auto" w:fill="auto"/>
            <w:noWrap/>
            <w:vAlign w:val="bottom"/>
            <w:hideMark/>
          </w:tcPr>
          <w:p w14:paraId="59FE255D" w14:textId="77777777" w:rsidR="007C5306" w:rsidRPr="009E5122" w:rsidRDefault="007C5306"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39929</w:t>
            </w:r>
          </w:p>
        </w:tc>
        <w:tc>
          <w:tcPr>
            <w:tcW w:w="1166" w:type="dxa"/>
            <w:tcBorders>
              <w:bottom w:val="single" w:sz="4" w:space="0" w:color="auto"/>
            </w:tcBorders>
            <w:shd w:val="clear" w:color="auto" w:fill="auto"/>
            <w:noWrap/>
            <w:vAlign w:val="bottom"/>
            <w:hideMark/>
          </w:tcPr>
          <w:p w14:paraId="05EC5288" w14:textId="77777777" w:rsidR="007C5306" w:rsidRPr="009E5122" w:rsidRDefault="007C5306" w:rsidP="00292038">
            <w:pPr>
              <w:spacing w:after="0" w:line="240" w:lineRule="auto"/>
              <w:jc w:val="center"/>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SPF</w:t>
            </w:r>
          </w:p>
        </w:tc>
        <w:tc>
          <w:tcPr>
            <w:tcW w:w="1166" w:type="dxa"/>
            <w:tcBorders>
              <w:bottom w:val="single" w:sz="4" w:space="0" w:color="auto"/>
            </w:tcBorders>
            <w:shd w:val="clear" w:color="auto" w:fill="auto"/>
            <w:noWrap/>
            <w:vAlign w:val="bottom"/>
            <w:hideMark/>
          </w:tcPr>
          <w:p w14:paraId="6F8F5168" w14:textId="77777777" w:rsidR="007C5306" w:rsidRPr="009E5122" w:rsidRDefault="007C5306" w:rsidP="002D2C39">
            <w:pPr>
              <w:spacing w:after="0" w:line="240" w:lineRule="auto"/>
              <w:jc w:val="right"/>
              <w:rPr>
                <w:rFonts w:ascii="Calibri" w:eastAsia="Times New Roman" w:hAnsi="Calibri" w:cs="Calibri"/>
                <w:color w:val="000000"/>
                <w:kern w:val="0"/>
                <w14:ligatures w14:val="none"/>
              </w:rPr>
            </w:pPr>
            <w:r w:rsidRPr="009E5122">
              <w:rPr>
                <w:rFonts w:ascii="Calibri" w:eastAsia="Times New Roman" w:hAnsi="Calibri" w:cs="Calibri"/>
                <w:color w:val="000000"/>
                <w:kern w:val="0"/>
                <w14:ligatures w14:val="none"/>
              </w:rPr>
              <w:t>607.9</w:t>
            </w:r>
          </w:p>
        </w:tc>
        <w:tc>
          <w:tcPr>
            <w:tcW w:w="236" w:type="dxa"/>
            <w:tcBorders>
              <w:bottom w:val="single" w:sz="4" w:space="0" w:color="auto"/>
            </w:tcBorders>
            <w:shd w:val="clear" w:color="auto" w:fill="auto"/>
            <w:noWrap/>
            <w:vAlign w:val="bottom"/>
            <w:hideMark/>
          </w:tcPr>
          <w:p w14:paraId="6832EA08" w14:textId="77777777" w:rsidR="007C5306" w:rsidRPr="009E5122" w:rsidRDefault="007C5306" w:rsidP="002D2C39">
            <w:pPr>
              <w:spacing w:after="0" w:line="240" w:lineRule="auto"/>
              <w:jc w:val="right"/>
              <w:rPr>
                <w:rFonts w:ascii="Calibri" w:eastAsia="Times New Roman" w:hAnsi="Calibri" w:cs="Calibri"/>
                <w:color w:val="000000"/>
                <w:kern w:val="0"/>
                <w14:ligatures w14:val="none"/>
              </w:rPr>
            </w:pPr>
          </w:p>
        </w:tc>
        <w:tc>
          <w:tcPr>
            <w:tcW w:w="1152" w:type="dxa"/>
            <w:tcBorders>
              <w:bottom w:val="single" w:sz="4" w:space="0" w:color="auto"/>
            </w:tcBorders>
            <w:shd w:val="clear" w:color="auto" w:fill="auto"/>
            <w:noWrap/>
            <w:vAlign w:val="bottom"/>
            <w:hideMark/>
          </w:tcPr>
          <w:p w14:paraId="04491A70" w14:textId="77777777" w:rsidR="007C5306" w:rsidRPr="009E5122" w:rsidRDefault="007C5306" w:rsidP="002D2C39">
            <w:pPr>
              <w:spacing w:after="0" w:line="240" w:lineRule="auto"/>
              <w:jc w:val="right"/>
              <w:rPr>
                <w:rFonts w:ascii="Calibri" w:eastAsia="Times New Roman" w:hAnsi="Calibri" w:cs="Calibri"/>
                <w:i/>
                <w:iCs/>
                <w:color w:val="000000"/>
                <w:kern w:val="0"/>
                <w14:ligatures w14:val="none"/>
              </w:rPr>
            </w:pPr>
            <w:r w:rsidRPr="009E5122">
              <w:rPr>
                <w:rFonts w:ascii="Calibri" w:eastAsia="Times New Roman" w:hAnsi="Calibri" w:cs="Calibri"/>
                <w:i/>
                <w:iCs/>
                <w:color w:val="000000"/>
                <w:kern w:val="0"/>
                <w14:ligatures w14:val="none"/>
              </w:rPr>
              <w:t>0.01</w:t>
            </w:r>
          </w:p>
        </w:tc>
      </w:tr>
      <w:tr w:rsidR="002B478E" w:rsidRPr="00FD50C0" w14:paraId="104103D6" w14:textId="77777777" w:rsidTr="002B478E">
        <w:trPr>
          <w:trHeight w:val="610"/>
        </w:trPr>
        <w:tc>
          <w:tcPr>
            <w:tcW w:w="10235" w:type="dxa"/>
            <w:gridSpan w:val="10"/>
            <w:vAlign w:val="center"/>
          </w:tcPr>
          <w:p w14:paraId="7F44DF8C" w14:textId="1A85178F" w:rsidR="002B478E" w:rsidRPr="002B478E" w:rsidRDefault="002B478E" w:rsidP="002B478E">
            <w:pPr>
              <w:spacing w:after="0" w:line="240" w:lineRule="auto"/>
              <w:rPr>
                <w:rFonts w:ascii="Calibri" w:eastAsia="Times New Roman" w:hAnsi="Calibri" w:cs="Calibri"/>
                <w:color w:val="000000"/>
                <w:kern w:val="0"/>
                <w14:ligatures w14:val="none"/>
              </w:rPr>
            </w:pPr>
            <w:r w:rsidRPr="002B478E">
              <w:rPr>
                <w:rFonts w:ascii="Calibri" w:eastAsia="Times New Roman" w:hAnsi="Calibri" w:cs="Calibri"/>
                <w:i/>
                <w:iCs/>
                <w:color w:val="000000"/>
                <w:kern w:val="0"/>
                <w14:ligatures w14:val="none"/>
              </w:rPr>
              <w:t>*</w:t>
            </w:r>
            <w:r>
              <w:rPr>
                <w:rFonts w:ascii="Calibri" w:eastAsia="Times New Roman" w:hAnsi="Calibri" w:cs="Calibri"/>
                <w:i/>
                <w:iCs/>
                <w:color w:val="000000"/>
                <w:kern w:val="0"/>
                <w14:ligatures w14:val="none"/>
              </w:rPr>
              <w:t xml:space="preserve"> </w:t>
            </w:r>
            <w:r>
              <w:rPr>
                <w:rFonts w:ascii="Calibri" w:eastAsia="Times New Roman" w:hAnsi="Calibri" w:cs="Calibri"/>
                <w:color w:val="000000"/>
                <w:kern w:val="0"/>
                <w14:ligatures w14:val="none"/>
              </w:rPr>
              <w:t>Cross-sections are located downstream of each bridge</w:t>
            </w:r>
          </w:p>
        </w:tc>
      </w:tr>
    </w:tbl>
    <w:p w14:paraId="078744EA" w14:textId="77777777" w:rsidR="003448F8" w:rsidRDefault="003448F8" w:rsidP="003448F8"/>
    <w:p w14:paraId="13844F89" w14:textId="77777777" w:rsidR="003448F8" w:rsidRDefault="003448F8" w:rsidP="003448F8"/>
    <w:p w14:paraId="56DABBA9" w14:textId="77777777" w:rsidR="003448F8" w:rsidRPr="003448F8" w:rsidRDefault="003448F8" w:rsidP="003448F8">
      <w:pPr>
        <w:rPr>
          <w:sz w:val="18"/>
          <w:szCs w:val="18"/>
        </w:rPr>
      </w:pPr>
    </w:p>
    <w:sectPr w:rsidR="003448F8" w:rsidRPr="003448F8" w:rsidSect="00A009CE">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F740B"/>
    <w:multiLevelType w:val="hybridMultilevel"/>
    <w:tmpl w:val="2564DEA4"/>
    <w:lvl w:ilvl="0" w:tplc="1E5AC8CE">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121DA5"/>
    <w:multiLevelType w:val="hybridMultilevel"/>
    <w:tmpl w:val="CAD83562"/>
    <w:lvl w:ilvl="0" w:tplc="040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D852298"/>
    <w:multiLevelType w:val="hybridMultilevel"/>
    <w:tmpl w:val="CE74E488"/>
    <w:lvl w:ilvl="0" w:tplc="FA868DAE">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4B3287"/>
    <w:multiLevelType w:val="hybridMultilevel"/>
    <w:tmpl w:val="4A82C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9100468">
    <w:abstractNumId w:val="3"/>
  </w:num>
  <w:num w:numId="2" w16cid:durableId="49574154">
    <w:abstractNumId w:val="1"/>
  </w:num>
  <w:num w:numId="3" w16cid:durableId="256867476">
    <w:abstractNumId w:val="2"/>
  </w:num>
  <w:num w:numId="4" w16cid:durableId="1133981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C40"/>
    <w:rsid w:val="00014E53"/>
    <w:rsid w:val="000B6A36"/>
    <w:rsid w:val="000E56C0"/>
    <w:rsid w:val="000E628A"/>
    <w:rsid w:val="00120ABD"/>
    <w:rsid w:val="001653B0"/>
    <w:rsid w:val="001E6CE5"/>
    <w:rsid w:val="001F3EF6"/>
    <w:rsid w:val="002903F3"/>
    <w:rsid w:val="00292038"/>
    <w:rsid w:val="002B478E"/>
    <w:rsid w:val="002D2C39"/>
    <w:rsid w:val="003275D8"/>
    <w:rsid w:val="003448F8"/>
    <w:rsid w:val="003F0D13"/>
    <w:rsid w:val="004258A2"/>
    <w:rsid w:val="00473B58"/>
    <w:rsid w:val="005320BE"/>
    <w:rsid w:val="005417A4"/>
    <w:rsid w:val="005A0AEF"/>
    <w:rsid w:val="006A0970"/>
    <w:rsid w:val="006D5C68"/>
    <w:rsid w:val="006F20AF"/>
    <w:rsid w:val="00700F05"/>
    <w:rsid w:val="00776C40"/>
    <w:rsid w:val="007B6B80"/>
    <w:rsid w:val="007C5306"/>
    <w:rsid w:val="007D678A"/>
    <w:rsid w:val="007E6658"/>
    <w:rsid w:val="00891246"/>
    <w:rsid w:val="00905546"/>
    <w:rsid w:val="00937206"/>
    <w:rsid w:val="00976026"/>
    <w:rsid w:val="00992B9A"/>
    <w:rsid w:val="009E1A7E"/>
    <w:rsid w:val="009E5122"/>
    <w:rsid w:val="00A009CE"/>
    <w:rsid w:val="00A204BC"/>
    <w:rsid w:val="00AE5A81"/>
    <w:rsid w:val="00B5362B"/>
    <w:rsid w:val="00BD63A4"/>
    <w:rsid w:val="00C70394"/>
    <w:rsid w:val="00D36E5A"/>
    <w:rsid w:val="00D63F34"/>
    <w:rsid w:val="00D86621"/>
    <w:rsid w:val="00DE05EE"/>
    <w:rsid w:val="00E06F4C"/>
    <w:rsid w:val="00F31B9E"/>
    <w:rsid w:val="00F65A73"/>
    <w:rsid w:val="00F8625D"/>
    <w:rsid w:val="00FD5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DB0F9"/>
  <w15:chartTrackingRefBased/>
  <w15:docId w15:val="{E4DE1A92-AF8C-4E65-8158-DF3D70D40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6C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190520">
      <w:bodyDiv w:val="1"/>
      <w:marLeft w:val="0"/>
      <w:marRight w:val="0"/>
      <w:marTop w:val="0"/>
      <w:marBottom w:val="0"/>
      <w:divBdr>
        <w:top w:val="none" w:sz="0" w:space="0" w:color="auto"/>
        <w:left w:val="none" w:sz="0" w:space="0" w:color="auto"/>
        <w:bottom w:val="none" w:sz="0" w:space="0" w:color="auto"/>
        <w:right w:val="none" w:sz="0" w:space="0" w:color="auto"/>
      </w:divBdr>
    </w:div>
    <w:div w:id="1606576874">
      <w:bodyDiv w:val="1"/>
      <w:marLeft w:val="0"/>
      <w:marRight w:val="0"/>
      <w:marTop w:val="0"/>
      <w:marBottom w:val="0"/>
      <w:divBdr>
        <w:top w:val="none" w:sz="0" w:space="0" w:color="auto"/>
        <w:left w:val="none" w:sz="0" w:space="0" w:color="auto"/>
        <w:bottom w:val="none" w:sz="0" w:space="0" w:color="auto"/>
        <w:right w:val="none" w:sz="0" w:space="0" w:color="auto"/>
      </w:divBdr>
    </w:div>
    <w:div w:id="1697464861">
      <w:bodyDiv w:val="1"/>
      <w:marLeft w:val="0"/>
      <w:marRight w:val="0"/>
      <w:marTop w:val="0"/>
      <w:marBottom w:val="0"/>
      <w:divBdr>
        <w:top w:val="none" w:sz="0" w:space="0" w:color="auto"/>
        <w:left w:val="none" w:sz="0" w:space="0" w:color="auto"/>
        <w:bottom w:val="none" w:sz="0" w:space="0" w:color="auto"/>
        <w:right w:val="none" w:sz="0" w:space="0" w:color="auto"/>
      </w:divBdr>
    </w:div>
    <w:div w:id="187002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675</TotalTime>
  <Pages>3</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Danella, Michael A CIV USARMY CESWF (USA)</dc:creator>
  <cp:keywords/>
  <dc:description/>
  <cp:lastModifiedBy>Geracci, Vincent A CIV USARMY CESWF (USA)</cp:lastModifiedBy>
  <cp:revision>47</cp:revision>
  <dcterms:created xsi:type="dcterms:W3CDTF">2024-07-11T15:54:00Z</dcterms:created>
  <dcterms:modified xsi:type="dcterms:W3CDTF">2025-12-01T14:20:00Z</dcterms:modified>
</cp:coreProperties>
</file>